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54532D" w:rsidRDefault="00DC2FB6" w:rsidP="00A140FB">
      <w:pPr>
        <w:spacing w:after="0" w:line="340" w:lineRule="exact"/>
        <w:ind w:right="425"/>
        <w:jc w:val="center"/>
        <w:rPr>
          <w:rFonts w:ascii="Times New Roman" w:hAnsi="Times New Roman" w:cs="Times New Roman"/>
          <w:b/>
          <w:sz w:val="26"/>
          <w:szCs w:val="26"/>
        </w:rPr>
      </w:pPr>
      <w:r w:rsidRPr="0054532D">
        <w:rPr>
          <w:rFonts w:ascii="Times New Roman" w:hAnsi="Times New Roman" w:cs="Times New Roman"/>
          <w:b/>
          <w:sz w:val="26"/>
          <w:szCs w:val="26"/>
        </w:rPr>
        <w:t>Phụ lục</w:t>
      </w:r>
      <w:r w:rsidR="00E13A8B" w:rsidRPr="0054532D">
        <w:rPr>
          <w:rFonts w:ascii="Times New Roman" w:hAnsi="Times New Roman" w:cs="Times New Roman"/>
          <w:b/>
          <w:sz w:val="26"/>
          <w:szCs w:val="26"/>
        </w:rPr>
        <w:t xml:space="preserve"> </w:t>
      </w:r>
      <w:r w:rsidR="00815E0A" w:rsidRPr="0054532D">
        <w:rPr>
          <w:rFonts w:ascii="Times New Roman" w:hAnsi="Times New Roman" w:cs="Times New Roman"/>
          <w:b/>
          <w:sz w:val="26"/>
          <w:szCs w:val="26"/>
        </w:rPr>
        <w:t>X</w:t>
      </w:r>
    </w:p>
    <w:p w:rsidR="00071F8E" w:rsidRPr="0054532D" w:rsidRDefault="00573EBF" w:rsidP="00A140FB">
      <w:pPr>
        <w:spacing w:after="0" w:line="340" w:lineRule="exact"/>
        <w:ind w:right="425"/>
        <w:jc w:val="center"/>
        <w:rPr>
          <w:rFonts w:ascii="Times New Roman" w:hAnsi="Times New Roman" w:cs="Times New Roman"/>
          <w:b/>
          <w:sz w:val="26"/>
          <w:szCs w:val="26"/>
        </w:rPr>
      </w:pPr>
      <w:r w:rsidRPr="0054532D">
        <w:rPr>
          <w:rFonts w:ascii="Times New Roman" w:hAnsi="Times New Roman" w:cs="Times New Roman"/>
          <w:b/>
          <w:sz w:val="26"/>
          <w:szCs w:val="26"/>
        </w:rPr>
        <w:t xml:space="preserve">TỔNG HỢP </w:t>
      </w:r>
      <w:r w:rsidR="00C65D8F" w:rsidRPr="0054532D">
        <w:rPr>
          <w:rFonts w:ascii="Times New Roman" w:hAnsi="Times New Roman" w:cs="Times New Roman"/>
          <w:b/>
          <w:sz w:val="26"/>
          <w:szCs w:val="26"/>
        </w:rPr>
        <w:t xml:space="preserve">ĐỀ XUẤT, KIẾN NGHỊ </w:t>
      </w:r>
      <w:r w:rsidR="00806570" w:rsidRPr="0054532D">
        <w:rPr>
          <w:rFonts w:ascii="Times New Roman" w:hAnsi="Times New Roman" w:cs="Times New Roman"/>
          <w:b/>
          <w:sz w:val="26"/>
          <w:szCs w:val="26"/>
        </w:rPr>
        <w:t>ĐỐI VỚI</w:t>
      </w:r>
      <w:r w:rsidR="00C65D8F" w:rsidRPr="0054532D">
        <w:rPr>
          <w:rFonts w:ascii="Times New Roman" w:hAnsi="Times New Roman" w:cs="Times New Roman"/>
          <w:b/>
          <w:sz w:val="26"/>
          <w:szCs w:val="26"/>
        </w:rPr>
        <w:t xml:space="preserve"> CÁC BỘ, NGÀNH</w:t>
      </w:r>
    </w:p>
    <w:p w:rsidR="008C766C" w:rsidRPr="0054532D" w:rsidRDefault="00AF33DC" w:rsidP="00A140FB">
      <w:pPr>
        <w:spacing w:after="0" w:line="340" w:lineRule="exact"/>
        <w:ind w:right="425"/>
        <w:jc w:val="center"/>
        <w:rPr>
          <w:rFonts w:ascii="Times New Roman" w:hAnsi="Times New Roman" w:cs="Times New Roman"/>
          <w:b/>
          <w:sz w:val="26"/>
          <w:szCs w:val="26"/>
        </w:rPr>
      </w:pPr>
      <w:r w:rsidRPr="0054532D">
        <w:rPr>
          <w:rFonts w:ascii="Times New Roman" w:hAnsi="Times New Roman" w:cs="Times New Roman"/>
          <w:b/>
          <w:sz w:val="26"/>
          <w:szCs w:val="26"/>
        </w:rPr>
        <w:t xml:space="preserve">THÁNG </w:t>
      </w:r>
      <w:r w:rsidR="000C17FA" w:rsidRPr="0054532D">
        <w:rPr>
          <w:rFonts w:ascii="Times New Roman" w:hAnsi="Times New Roman" w:cs="Times New Roman"/>
          <w:b/>
          <w:sz w:val="26"/>
          <w:szCs w:val="26"/>
        </w:rPr>
        <w:t>1</w:t>
      </w:r>
      <w:r w:rsidR="008F031C" w:rsidRPr="0054532D">
        <w:rPr>
          <w:rFonts w:ascii="Times New Roman" w:hAnsi="Times New Roman" w:cs="Times New Roman"/>
          <w:b/>
          <w:sz w:val="26"/>
          <w:szCs w:val="26"/>
        </w:rPr>
        <w:t>1</w:t>
      </w:r>
      <w:r w:rsidR="00856B72" w:rsidRPr="0054532D">
        <w:rPr>
          <w:rFonts w:ascii="Times New Roman" w:hAnsi="Times New Roman" w:cs="Times New Roman"/>
          <w:b/>
          <w:sz w:val="26"/>
          <w:szCs w:val="26"/>
        </w:rPr>
        <w:t xml:space="preserve"> </w:t>
      </w:r>
      <w:r w:rsidR="008C766C" w:rsidRPr="0054532D">
        <w:rPr>
          <w:rFonts w:ascii="Times New Roman" w:hAnsi="Times New Roman" w:cs="Times New Roman"/>
          <w:b/>
          <w:sz w:val="26"/>
          <w:szCs w:val="26"/>
        </w:rPr>
        <w:t>NĂM 202</w:t>
      </w:r>
      <w:r w:rsidR="00804CD7" w:rsidRPr="0054532D">
        <w:rPr>
          <w:rFonts w:ascii="Times New Roman" w:hAnsi="Times New Roman" w:cs="Times New Roman"/>
          <w:b/>
          <w:sz w:val="26"/>
          <w:szCs w:val="26"/>
        </w:rPr>
        <w:t>4</w:t>
      </w:r>
    </w:p>
    <w:p w:rsidR="005C18D7" w:rsidRPr="0054532D" w:rsidRDefault="005C18D7" w:rsidP="00A140FB">
      <w:pPr>
        <w:spacing w:after="0" w:line="340" w:lineRule="exact"/>
        <w:ind w:right="425"/>
        <w:jc w:val="center"/>
        <w:rPr>
          <w:rFonts w:ascii="Times New Roman" w:hAnsi="Times New Roman" w:cs="Times New Roman"/>
          <w:i/>
          <w:sz w:val="26"/>
          <w:szCs w:val="26"/>
        </w:rPr>
      </w:pPr>
      <w:r w:rsidRPr="0054532D">
        <w:rPr>
          <w:rFonts w:ascii="Times New Roman" w:hAnsi="Times New Roman" w:cs="Times New Roman"/>
          <w:i/>
          <w:sz w:val="26"/>
          <w:szCs w:val="26"/>
        </w:rPr>
        <w:t xml:space="preserve">(Kèm theo Báo cáo số: </w:t>
      </w:r>
      <w:r w:rsidR="00AF33DC" w:rsidRPr="0054532D">
        <w:rPr>
          <w:rFonts w:ascii="Times New Roman" w:hAnsi="Times New Roman" w:cs="Times New Roman"/>
          <w:i/>
          <w:sz w:val="26"/>
          <w:szCs w:val="26"/>
        </w:rPr>
        <w:t xml:space="preserve">         </w:t>
      </w:r>
      <w:r w:rsidRPr="0054532D">
        <w:rPr>
          <w:rFonts w:ascii="Times New Roman" w:hAnsi="Times New Roman" w:cs="Times New Roman"/>
          <w:i/>
          <w:sz w:val="26"/>
          <w:szCs w:val="26"/>
        </w:rPr>
        <w:t xml:space="preserve">/BC-VPCP ngày </w:t>
      </w:r>
      <w:r w:rsidR="00AF33DC" w:rsidRPr="0054532D">
        <w:rPr>
          <w:rFonts w:ascii="Times New Roman" w:hAnsi="Times New Roman" w:cs="Times New Roman"/>
          <w:i/>
          <w:sz w:val="26"/>
          <w:szCs w:val="26"/>
        </w:rPr>
        <w:t xml:space="preserve">     </w:t>
      </w:r>
      <w:r w:rsidRPr="0054532D">
        <w:rPr>
          <w:rFonts w:ascii="Times New Roman" w:hAnsi="Times New Roman" w:cs="Times New Roman"/>
          <w:i/>
          <w:sz w:val="26"/>
          <w:szCs w:val="26"/>
        </w:rPr>
        <w:t xml:space="preserve"> tháng </w:t>
      </w:r>
      <w:r w:rsidR="00AF33DC" w:rsidRPr="0054532D">
        <w:rPr>
          <w:rFonts w:ascii="Times New Roman" w:hAnsi="Times New Roman" w:cs="Times New Roman"/>
          <w:i/>
          <w:sz w:val="26"/>
          <w:szCs w:val="26"/>
        </w:rPr>
        <w:t xml:space="preserve">    </w:t>
      </w:r>
      <w:r w:rsidRPr="0054532D">
        <w:rPr>
          <w:rFonts w:ascii="Times New Roman" w:hAnsi="Times New Roman" w:cs="Times New Roman"/>
          <w:i/>
          <w:sz w:val="26"/>
          <w:szCs w:val="26"/>
        </w:rPr>
        <w:t xml:space="preserve"> năm 202</w:t>
      </w:r>
      <w:r w:rsidR="00922489" w:rsidRPr="0054532D">
        <w:rPr>
          <w:rFonts w:ascii="Times New Roman" w:hAnsi="Times New Roman" w:cs="Times New Roman"/>
          <w:i/>
          <w:sz w:val="26"/>
          <w:szCs w:val="26"/>
        </w:rPr>
        <w:t>4</w:t>
      </w:r>
    </w:p>
    <w:p w:rsidR="0025493B" w:rsidRPr="0054532D" w:rsidRDefault="0025493B" w:rsidP="00A140FB">
      <w:pPr>
        <w:spacing w:after="0" w:line="340" w:lineRule="exact"/>
        <w:ind w:right="425"/>
        <w:jc w:val="center"/>
        <w:rPr>
          <w:rFonts w:ascii="Times New Roman" w:hAnsi="Times New Roman" w:cs="Times New Roman"/>
          <w:i/>
          <w:sz w:val="26"/>
          <w:szCs w:val="26"/>
        </w:rPr>
      </w:pPr>
      <w:r w:rsidRPr="0054532D">
        <w:rPr>
          <w:rFonts w:ascii="Times New Roman" w:hAnsi="Times New Roman" w:cs="Times New Roman"/>
          <w:i/>
          <w:sz w:val="26"/>
          <w:szCs w:val="26"/>
        </w:rPr>
        <w:t>của Văn phòng Chính phủ)</w:t>
      </w:r>
    </w:p>
    <w:p w:rsidR="00A140FB" w:rsidRPr="0054532D" w:rsidRDefault="00A140FB" w:rsidP="00AF33DC">
      <w:pPr>
        <w:spacing w:after="0" w:line="160" w:lineRule="exact"/>
        <w:ind w:firstLine="567"/>
        <w:jc w:val="center"/>
        <w:rPr>
          <w:rFonts w:ascii="Times New Roman" w:hAnsi="Times New Roman" w:cs="Times New Roman"/>
          <w:b/>
          <w:sz w:val="26"/>
          <w:szCs w:val="26"/>
        </w:rPr>
      </w:pPr>
    </w:p>
    <w:p w:rsidR="002830DF" w:rsidRPr="0054532D" w:rsidRDefault="002830DF" w:rsidP="00AF33DC">
      <w:pPr>
        <w:spacing w:after="0" w:line="160" w:lineRule="exact"/>
        <w:ind w:firstLine="567"/>
        <w:jc w:val="center"/>
        <w:rPr>
          <w:rFonts w:ascii="Times New Roman" w:hAnsi="Times New Roman" w:cs="Times New Roman"/>
          <w:b/>
          <w:sz w:val="26"/>
          <w:szCs w:val="26"/>
        </w:rPr>
      </w:pPr>
    </w:p>
    <w:p w:rsidR="00F7286B" w:rsidRPr="0054532D" w:rsidRDefault="00F7286B" w:rsidP="00AF33DC">
      <w:pPr>
        <w:spacing w:after="0" w:line="160" w:lineRule="exact"/>
        <w:ind w:firstLine="567"/>
        <w:jc w:val="center"/>
        <w:rPr>
          <w:rFonts w:ascii="Times New Roman" w:hAnsi="Times New Roman" w:cs="Times New Roman"/>
          <w:b/>
          <w:sz w:val="26"/>
          <w:szCs w:val="26"/>
        </w:rPr>
      </w:pPr>
    </w:p>
    <w:p w:rsidR="00832671" w:rsidRPr="0054532D" w:rsidRDefault="00832671" w:rsidP="00AF33DC">
      <w:pPr>
        <w:spacing w:after="0" w:line="160" w:lineRule="exact"/>
        <w:ind w:firstLine="567"/>
        <w:jc w:val="center"/>
        <w:rPr>
          <w:rFonts w:ascii="Times New Roman" w:hAnsi="Times New Roman" w:cs="Times New Roman"/>
          <w:b/>
          <w:sz w:val="26"/>
          <w:szCs w:val="26"/>
        </w:rPr>
      </w:pPr>
    </w:p>
    <w:tbl>
      <w:tblPr>
        <w:tblStyle w:val="TableGrid"/>
        <w:tblpPr w:leftFromText="180" w:rightFromText="180" w:vertAnchor="text" w:tblpX="-10" w:tblpY="1"/>
        <w:tblOverlap w:val="never"/>
        <w:tblW w:w="10346" w:type="dxa"/>
        <w:tblLayout w:type="fixed"/>
        <w:tblLook w:val="04A0" w:firstRow="1" w:lastRow="0" w:firstColumn="1" w:lastColumn="0" w:noHBand="0" w:noVBand="1"/>
      </w:tblPr>
      <w:tblGrid>
        <w:gridCol w:w="846"/>
        <w:gridCol w:w="1701"/>
        <w:gridCol w:w="7799"/>
      </w:tblGrid>
      <w:tr w:rsidR="0053648F" w:rsidRPr="0054532D" w:rsidTr="009175BB">
        <w:tc>
          <w:tcPr>
            <w:tcW w:w="846" w:type="dxa"/>
            <w:vAlign w:val="center"/>
          </w:tcPr>
          <w:p w:rsidR="00A140FB" w:rsidRPr="0054532D" w:rsidRDefault="00A140FB" w:rsidP="00CE4E90">
            <w:pPr>
              <w:spacing w:before="60" w:after="60" w:line="240" w:lineRule="auto"/>
              <w:ind w:left="-108" w:right="-102" w:hanging="3"/>
              <w:jc w:val="center"/>
              <w:rPr>
                <w:rFonts w:ascii="Times New Roman" w:hAnsi="Times New Roman" w:cs="Times New Roman"/>
                <w:b/>
                <w:sz w:val="28"/>
                <w:szCs w:val="28"/>
              </w:rPr>
            </w:pPr>
            <w:r w:rsidRPr="0054532D">
              <w:rPr>
                <w:rFonts w:ascii="Times New Roman" w:hAnsi="Times New Roman" w:cs="Times New Roman"/>
                <w:b/>
                <w:sz w:val="28"/>
                <w:szCs w:val="28"/>
              </w:rPr>
              <w:t>Số TT</w:t>
            </w:r>
          </w:p>
        </w:tc>
        <w:tc>
          <w:tcPr>
            <w:tcW w:w="1701" w:type="dxa"/>
            <w:vAlign w:val="center"/>
          </w:tcPr>
          <w:p w:rsidR="00A140FB" w:rsidRPr="0054532D" w:rsidRDefault="00A140FB" w:rsidP="00CE4E90">
            <w:pPr>
              <w:spacing w:before="60" w:after="60" w:line="240" w:lineRule="auto"/>
              <w:ind w:left="-132" w:right="-67"/>
              <w:jc w:val="center"/>
              <w:rPr>
                <w:rFonts w:ascii="Times New Roman" w:hAnsi="Times New Roman" w:cs="Times New Roman"/>
                <w:b/>
                <w:spacing w:val="-6"/>
                <w:sz w:val="28"/>
                <w:szCs w:val="28"/>
              </w:rPr>
            </w:pPr>
            <w:r w:rsidRPr="0054532D">
              <w:rPr>
                <w:rFonts w:ascii="Times New Roman" w:hAnsi="Times New Roman" w:cs="Times New Roman"/>
                <w:b/>
                <w:spacing w:val="-6"/>
                <w:sz w:val="28"/>
                <w:szCs w:val="28"/>
              </w:rPr>
              <w:t>Bộ, ngành, địa phương</w:t>
            </w:r>
            <w:r w:rsidR="00922489" w:rsidRPr="0054532D">
              <w:rPr>
                <w:rFonts w:ascii="Times New Roman" w:hAnsi="Times New Roman" w:cs="Times New Roman"/>
                <w:b/>
                <w:spacing w:val="-6"/>
                <w:sz w:val="28"/>
                <w:szCs w:val="28"/>
              </w:rPr>
              <w:t xml:space="preserve"> </w:t>
            </w:r>
            <w:r w:rsidRPr="0054532D">
              <w:rPr>
                <w:rFonts w:ascii="Times New Roman" w:hAnsi="Times New Roman" w:cs="Times New Roman"/>
                <w:b/>
                <w:spacing w:val="-6"/>
                <w:sz w:val="28"/>
                <w:szCs w:val="28"/>
              </w:rPr>
              <w:t>kiến nghị</w:t>
            </w:r>
          </w:p>
        </w:tc>
        <w:tc>
          <w:tcPr>
            <w:tcW w:w="7799" w:type="dxa"/>
            <w:vAlign w:val="center"/>
          </w:tcPr>
          <w:p w:rsidR="00A140FB" w:rsidRPr="0054532D" w:rsidRDefault="00A140FB" w:rsidP="00CE4E90">
            <w:pPr>
              <w:spacing w:before="60" w:after="60" w:line="240" w:lineRule="auto"/>
              <w:jc w:val="center"/>
              <w:rPr>
                <w:rFonts w:ascii="Times New Roman" w:hAnsi="Times New Roman" w:cs="Times New Roman"/>
                <w:b/>
                <w:sz w:val="28"/>
                <w:szCs w:val="28"/>
                <w:lang w:val="vi-VN"/>
              </w:rPr>
            </w:pPr>
            <w:r w:rsidRPr="0054532D">
              <w:rPr>
                <w:rFonts w:ascii="Times New Roman" w:hAnsi="Times New Roman" w:cs="Times New Roman"/>
                <w:b/>
                <w:sz w:val="28"/>
                <w:szCs w:val="28"/>
              </w:rPr>
              <w:t xml:space="preserve">Nội dung đề xuất, kiến </w:t>
            </w:r>
            <w:r w:rsidR="001F3405" w:rsidRPr="0054532D">
              <w:rPr>
                <w:rFonts w:ascii="Times New Roman" w:hAnsi="Times New Roman" w:cs="Times New Roman"/>
                <w:b/>
                <w:sz w:val="28"/>
                <w:szCs w:val="28"/>
              </w:rPr>
              <w:t>nghị</w:t>
            </w:r>
          </w:p>
        </w:tc>
      </w:tr>
      <w:tr w:rsidR="0053648F" w:rsidRPr="0054532D" w:rsidTr="009175BB">
        <w:tc>
          <w:tcPr>
            <w:tcW w:w="846" w:type="dxa"/>
            <w:vAlign w:val="center"/>
          </w:tcPr>
          <w:p w:rsidR="00F14EE6" w:rsidRPr="0054532D" w:rsidRDefault="00C979E4" w:rsidP="00CE4E90">
            <w:pPr>
              <w:spacing w:before="60" w:after="60" w:line="240" w:lineRule="auto"/>
              <w:ind w:left="-108" w:right="-102" w:hanging="3"/>
              <w:jc w:val="center"/>
              <w:rPr>
                <w:rFonts w:ascii="Times New Roman" w:hAnsi="Times New Roman" w:cs="Times New Roman"/>
                <w:b/>
                <w:sz w:val="28"/>
                <w:szCs w:val="28"/>
              </w:rPr>
            </w:pPr>
            <w:r w:rsidRPr="0054532D">
              <w:rPr>
                <w:rFonts w:ascii="Times New Roman" w:hAnsi="Times New Roman" w:cs="Times New Roman"/>
                <w:b/>
                <w:sz w:val="28"/>
                <w:szCs w:val="28"/>
              </w:rPr>
              <w:t>I</w:t>
            </w:r>
          </w:p>
        </w:tc>
        <w:tc>
          <w:tcPr>
            <w:tcW w:w="9500" w:type="dxa"/>
            <w:gridSpan w:val="2"/>
            <w:vAlign w:val="center"/>
          </w:tcPr>
          <w:p w:rsidR="00F14EE6" w:rsidRPr="0054532D" w:rsidRDefault="00F14EE6" w:rsidP="00CE4E90">
            <w:pPr>
              <w:pStyle w:val="ListParagraph"/>
              <w:tabs>
                <w:tab w:val="left" w:pos="171"/>
              </w:tabs>
              <w:spacing w:before="60" w:after="60" w:line="240" w:lineRule="auto"/>
              <w:ind w:left="0"/>
              <w:jc w:val="both"/>
              <w:rPr>
                <w:rFonts w:ascii="Times New Roman" w:hAnsi="Times New Roman" w:cs="Times New Roman"/>
                <w:b/>
                <w:sz w:val="28"/>
                <w:szCs w:val="28"/>
                <w:shd w:val="clear" w:color="auto" w:fill="FFFFFF"/>
              </w:rPr>
            </w:pPr>
            <w:r w:rsidRPr="0054532D">
              <w:rPr>
                <w:rFonts w:ascii="Times New Roman" w:hAnsi="Times New Roman" w:cs="Times New Roman"/>
                <w:b/>
                <w:sz w:val="28"/>
                <w:szCs w:val="28"/>
              </w:rPr>
              <w:t>Kiến nghị, đề xuất với Bộ Công an</w:t>
            </w:r>
          </w:p>
        </w:tc>
      </w:tr>
      <w:tr w:rsidR="0053648F" w:rsidRPr="0054532D" w:rsidTr="009175BB">
        <w:tc>
          <w:tcPr>
            <w:tcW w:w="846" w:type="dxa"/>
            <w:vAlign w:val="center"/>
          </w:tcPr>
          <w:p w:rsidR="003A2F71" w:rsidRPr="0054532D" w:rsidRDefault="003A2F71"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3A2F71" w:rsidRPr="0054532D" w:rsidRDefault="003A2F71"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Đắk Lắk</w:t>
            </w:r>
          </w:p>
        </w:tc>
        <w:tc>
          <w:tcPr>
            <w:tcW w:w="7799" w:type="dxa"/>
            <w:vAlign w:val="center"/>
          </w:tcPr>
          <w:p w:rsidR="003A2F71" w:rsidRPr="0054532D" w:rsidRDefault="003A2F71"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sz w:val="28"/>
                <w:szCs w:val="28"/>
                <w:shd w:val="clear" w:color="auto" w:fill="FFFFFF"/>
              </w:rPr>
              <w:t>Đề nghị Bộ Công an xem xét điều chỉnh quy định thời hạn trả kết quả đối với các TTHC có kết quả do các Cục nghiệp vụ cấp phù hợp thực tế, trong đó cần tính toán thời gian gửi kết quả từ Bộ về địa phương để trả kết quả giải quyết TTHC cho người dân, nhằm khắc phục việc trả kết quả trễ hạn.</w:t>
            </w:r>
          </w:p>
        </w:tc>
      </w:tr>
      <w:tr w:rsidR="0053648F" w:rsidRPr="0054532D" w:rsidTr="009175BB">
        <w:tc>
          <w:tcPr>
            <w:tcW w:w="846" w:type="dxa"/>
            <w:vAlign w:val="center"/>
          </w:tcPr>
          <w:p w:rsidR="00AA1DB8" w:rsidRPr="0054532D" w:rsidRDefault="00AA1DB8" w:rsidP="008F031C">
            <w:pPr>
              <w:pStyle w:val="ListParagraph"/>
              <w:numPr>
                <w:ilvl w:val="0"/>
                <w:numId w:val="10"/>
              </w:numPr>
              <w:spacing w:before="120" w:after="60" w:line="240" w:lineRule="auto"/>
              <w:ind w:right="-102"/>
              <w:jc w:val="center"/>
              <w:rPr>
                <w:rFonts w:ascii="Times New Roman" w:hAnsi="Times New Roman" w:cs="Times New Roman"/>
                <w:sz w:val="28"/>
                <w:szCs w:val="28"/>
              </w:rPr>
            </w:pPr>
          </w:p>
        </w:tc>
        <w:tc>
          <w:tcPr>
            <w:tcW w:w="1701" w:type="dxa"/>
            <w:vAlign w:val="center"/>
          </w:tcPr>
          <w:p w:rsidR="00AA1DB8" w:rsidRPr="0054532D" w:rsidRDefault="00AA1DB8"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Khánh Hòa</w:t>
            </w:r>
          </w:p>
        </w:tc>
        <w:tc>
          <w:tcPr>
            <w:tcW w:w="7799" w:type="dxa"/>
            <w:vAlign w:val="center"/>
          </w:tcPr>
          <w:p w:rsidR="00AA1DB8" w:rsidRPr="0054532D" w:rsidRDefault="00AA1DB8"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Công an quan tâm, hỗ trợ địa phương trong việc đồng bộ dữ liệu giữa Hệ thống thông tin giải quyết TTHC của tỉnh với các Hệ thống có liên quan theo Nghị định số 63/2024/NĐ-CP ngày 10/06/2024 của Chính phủ.</w:t>
            </w:r>
          </w:p>
        </w:tc>
      </w:tr>
      <w:tr w:rsidR="0053648F" w:rsidRPr="0054532D" w:rsidTr="009175BB">
        <w:tc>
          <w:tcPr>
            <w:tcW w:w="846" w:type="dxa"/>
            <w:vAlign w:val="center"/>
          </w:tcPr>
          <w:p w:rsidR="000F2FB5" w:rsidRPr="0054532D" w:rsidRDefault="000F2FB5" w:rsidP="008F031C">
            <w:pPr>
              <w:pStyle w:val="ListParagraph"/>
              <w:numPr>
                <w:ilvl w:val="0"/>
                <w:numId w:val="10"/>
              </w:numPr>
              <w:spacing w:before="120" w:after="60" w:line="240" w:lineRule="auto"/>
              <w:ind w:right="-102"/>
              <w:jc w:val="center"/>
              <w:rPr>
                <w:rFonts w:ascii="Times New Roman" w:hAnsi="Times New Roman" w:cs="Times New Roman"/>
                <w:sz w:val="28"/>
                <w:szCs w:val="28"/>
              </w:rPr>
            </w:pPr>
          </w:p>
        </w:tc>
        <w:tc>
          <w:tcPr>
            <w:tcW w:w="1701" w:type="dxa"/>
            <w:vAlign w:val="center"/>
          </w:tcPr>
          <w:p w:rsidR="000F2FB5" w:rsidRPr="0054532D" w:rsidRDefault="000F2FB5"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Lào Cai</w:t>
            </w:r>
          </w:p>
        </w:tc>
        <w:tc>
          <w:tcPr>
            <w:tcW w:w="7799" w:type="dxa"/>
            <w:vAlign w:val="center"/>
          </w:tcPr>
          <w:p w:rsidR="000F2FB5" w:rsidRPr="0054532D" w:rsidRDefault="000F2FB5"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Kiến nghị Bộ Công an có hướng dẫn đối với trường hợp tổ chức, cá nhân người nước ngoài khi thực hiện dịch vụ công trực tuyến nhưng chưa có tài khoản định danh điện tử VNeID và có giải pháp kịp thời cấp mã định danh đối với các hồ sơ đăng ký khai sinh cho trẻ em, giúp địa phương cải thiện chỉ số tiến độ giải quyết TTHC</w:t>
            </w:r>
          </w:p>
        </w:tc>
      </w:tr>
      <w:tr w:rsidR="0053648F" w:rsidRPr="0054532D" w:rsidTr="009175BB">
        <w:tc>
          <w:tcPr>
            <w:tcW w:w="846" w:type="dxa"/>
            <w:vAlign w:val="center"/>
          </w:tcPr>
          <w:p w:rsidR="005D5AD4" w:rsidRPr="0054532D" w:rsidRDefault="005D5AD4" w:rsidP="008F031C">
            <w:pPr>
              <w:pStyle w:val="ListParagraph"/>
              <w:numPr>
                <w:ilvl w:val="0"/>
                <w:numId w:val="10"/>
              </w:numPr>
              <w:spacing w:before="120" w:after="60" w:line="240" w:lineRule="auto"/>
              <w:ind w:right="-102"/>
              <w:jc w:val="center"/>
              <w:rPr>
                <w:rFonts w:ascii="Times New Roman" w:hAnsi="Times New Roman" w:cs="Times New Roman"/>
                <w:sz w:val="28"/>
                <w:szCs w:val="28"/>
              </w:rPr>
            </w:pPr>
          </w:p>
        </w:tc>
        <w:tc>
          <w:tcPr>
            <w:tcW w:w="1701" w:type="dxa"/>
            <w:vAlign w:val="center"/>
          </w:tcPr>
          <w:p w:rsidR="005D5AD4" w:rsidRPr="0054532D" w:rsidRDefault="005D5AD4"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An Giang</w:t>
            </w:r>
          </w:p>
        </w:tc>
        <w:tc>
          <w:tcPr>
            <w:tcW w:w="7799" w:type="dxa"/>
            <w:vAlign w:val="center"/>
          </w:tcPr>
          <w:p w:rsidR="005D5AD4" w:rsidRPr="00066EA3" w:rsidRDefault="005D5AD4" w:rsidP="00066EA3">
            <w:pPr>
              <w:spacing w:before="60" w:after="60" w:line="240" w:lineRule="auto"/>
              <w:jc w:val="both"/>
              <w:rPr>
                <w:rFonts w:ascii="Times New Roman" w:hAnsi="Times New Roman" w:cs="Times New Roman"/>
                <w:sz w:val="28"/>
                <w:szCs w:val="28"/>
              </w:rPr>
            </w:pPr>
            <w:r w:rsidRPr="00066EA3">
              <w:rPr>
                <w:rFonts w:ascii="Times New Roman" w:hAnsi="Times New Roman" w:cs="Times New Roman"/>
                <w:sz w:val="28"/>
                <w:szCs w:val="28"/>
              </w:rPr>
              <w:t>Trong thời gian qua, tỉnh An Giang nhận nhiều phản ánh, kiến nghị của công dân trên Hệ thống Cổng dịch vụ Công quốc gia về trình trạng thông tin đăng ký kết hôn và cải chính hộ tịch chưa được cập nhật trên hệ thống VneID, kiến nghị Bộ Công an và Bộ Tư pháp rà soát thực hiện đồng bộ dữ liệu kịp thời, sau khi người dân hoàn thành thủ tục hộ tịch để công dân không còn phản ánh, kiến nghị nữa.</w:t>
            </w:r>
          </w:p>
        </w:tc>
      </w:tr>
      <w:tr w:rsidR="0053648F" w:rsidRPr="0054532D" w:rsidTr="009175BB">
        <w:tc>
          <w:tcPr>
            <w:tcW w:w="846" w:type="dxa"/>
            <w:vAlign w:val="center"/>
          </w:tcPr>
          <w:p w:rsidR="0045252F" w:rsidRPr="0054532D" w:rsidRDefault="0045252F" w:rsidP="008F031C">
            <w:pPr>
              <w:pStyle w:val="ListParagraph"/>
              <w:numPr>
                <w:ilvl w:val="0"/>
                <w:numId w:val="10"/>
              </w:numPr>
              <w:spacing w:before="120" w:after="60" w:line="240" w:lineRule="auto"/>
              <w:ind w:right="-102"/>
              <w:jc w:val="center"/>
              <w:rPr>
                <w:rFonts w:ascii="Times New Roman" w:hAnsi="Times New Roman" w:cs="Times New Roman"/>
                <w:sz w:val="28"/>
                <w:szCs w:val="28"/>
              </w:rPr>
            </w:pPr>
          </w:p>
        </w:tc>
        <w:tc>
          <w:tcPr>
            <w:tcW w:w="1701" w:type="dxa"/>
            <w:vAlign w:val="center"/>
          </w:tcPr>
          <w:p w:rsidR="0045252F" w:rsidRPr="0054532D" w:rsidRDefault="0045252F"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Điện Biên</w:t>
            </w:r>
          </w:p>
        </w:tc>
        <w:tc>
          <w:tcPr>
            <w:tcW w:w="7799" w:type="dxa"/>
            <w:vAlign w:val="center"/>
          </w:tcPr>
          <w:p w:rsidR="0045252F" w:rsidRPr="00066EA3" w:rsidRDefault="0045252F" w:rsidP="00066EA3">
            <w:pPr>
              <w:spacing w:before="60" w:after="60" w:line="240" w:lineRule="auto"/>
              <w:jc w:val="both"/>
              <w:rPr>
                <w:rFonts w:ascii="Times New Roman" w:hAnsi="Times New Roman" w:cs="Times New Roman"/>
                <w:sz w:val="28"/>
                <w:szCs w:val="28"/>
              </w:rPr>
            </w:pPr>
            <w:r w:rsidRPr="00066EA3">
              <w:rPr>
                <w:rFonts w:ascii="Times New Roman" w:hAnsi="Times New Roman" w:cs="Times New Roman"/>
                <w:sz w:val="28"/>
                <w:szCs w:val="28"/>
              </w:rPr>
              <w:t>Đề nghị Bộ Công an:</w:t>
            </w:r>
          </w:p>
          <w:p w:rsidR="0045252F" w:rsidRPr="00066EA3" w:rsidRDefault="0045252F" w:rsidP="00066EA3">
            <w:pPr>
              <w:spacing w:before="60" w:after="60" w:line="240" w:lineRule="auto"/>
              <w:jc w:val="both"/>
              <w:rPr>
                <w:rFonts w:ascii="Times New Roman" w:hAnsi="Times New Roman" w:cs="Times New Roman"/>
                <w:sz w:val="28"/>
                <w:szCs w:val="28"/>
              </w:rPr>
            </w:pPr>
            <w:r w:rsidRPr="00066EA3">
              <w:rPr>
                <w:rFonts w:ascii="Times New Roman" w:hAnsi="Times New Roman" w:cs="Times New Roman"/>
                <w:sz w:val="28"/>
                <w:szCs w:val="28"/>
              </w:rPr>
              <w:t>- Nâng cấp Hệ thống phần mềm liên thông, đăng ký khai sinh, đăng ký thường trú, cấp thẻ bảo hiểm cho trẻ em dưới 6 tuổi vì khi nhập đủ các thông tin theo các bước thì thời gian chờ Hệ thống vẫn không liên thông đến phần mềm của Bộ tư pháp dẫn đến hồ sơ quá hạn ở khâu tiếp nhận tại Bộ phận một cửa của cấp xã.</w:t>
            </w:r>
          </w:p>
          <w:p w:rsidR="0045252F" w:rsidRPr="00066EA3" w:rsidRDefault="0045252F" w:rsidP="00066EA3">
            <w:pPr>
              <w:spacing w:before="60" w:after="60" w:line="240" w:lineRule="auto"/>
              <w:jc w:val="both"/>
              <w:rPr>
                <w:rFonts w:ascii="Times New Roman" w:hAnsi="Times New Roman" w:cs="Times New Roman"/>
                <w:sz w:val="28"/>
                <w:szCs w:val="28"/>
              </w:rPr>
            </w:pPr>
            <w:r w:rsidRPr="00066EA3">
              <w:rPr>
                <w:rFonts w:ascii="Times New Roman" w:hAnsi="Times New Roman" w:cs="Times New Roman"/>
                <w:sz w:val="28"/>
                <w:szCs w:val="28"/>
              </w:rPr>
              <w:t>- Kiến nghị Cục V06 của Bộ Công an tiếp tục giúp đỡ đơn vị quản lý vận hành Hệ thống thông tin giải quyết TTHC của tỉnh tháo gỡ vướng mắc trong quá trình thực hiện cấp phiếu Lý lịch tư pháp qua ứng dụng VNeID.</w:t>
            </w:r>
          </w:p>
        </w:tc>
      </w:tr>
      <w:tr w:rsidR="007D4E4F" w:rsidRPr="0054532D" w:rsidTr="00867909">
        <w:tc>
          <w:tcPr>
            <w:tcW w:w="846" w:type="dxa"/>
            <w:vAlign w:val="center"/>
          </w:tcPr>
          <w:p w:rsidR="007D4E4F" w:rsidRPr="0054532D" w:rsidRDefault="007D4E4F" w:rsidP="007D4E4F">
            <w:pPr>
              <w:pStyle w:val="ListParagraph"/>
              <w:numPr>
                <w:ilvl w:val="0"/>
                <w:numId w:val="10"/>
              </w:numPr>
              <w:spacing w:before="120" w:after="60" w:line="240" w:lineRule="auto"/>
              <w:ind w:right="-102"/>
              <w:jc w:val="center"/>
              <w:rPr>
                <w:rFonts w:ascii="Times New Roman" w:hAnsi="Times New Roman" w:cs="Times New Roman"/>
                <w:sz w:val="28"/>
                <w:szCs w:val="28"/>
              </w:rPr>
            </w:pPr>
          </w:p>
        </w:tc>
        <w:tc>
          <w:tcPr>
            <w:tcW w:w="1701" w:type="dxa"/>
          </w:tcPr>
          <w:p w:rsidR="007D4E4F" w:rsidRPr="0054532D" w:rsidRDefault="007D4E4F" w:rsidP="007D4E4F">
            <w:pPr>
              <w:spacing w:before="60" w:after="60" w:line="240" w:lineRule="auto"/>
              <w:jc w:val="center"/>
              <w:rPr>
                <w:rFonts w:ascii="Times New Roman" w:hAnsi="Times New Roman" w:cs="Times New Roman"/>
                <w:sz w:val="28"/>
                <w:szCs w:val="28"/>
              </w:rPr>
            </w:pPr>
            <w:r w:rsidRPr="0054532D">
              <w:rPr>
                <w:rFonts w:ascii="Times New Roman" w:hAnsi="Times New Roman" w:cs="Times New Roman"/>
                <w:sz w:val="28"/>
                <w:szCs w:val="28"/>
              </w:rPr>
              <w:t>UBND tỉnh Bình Định</w:t>
            </w:r>
          </w:p>
        </w:tc>
        <w:tc>
          <w:tcPr>
            <w:tcW w:w="7799" w:type="dxa"/>
          </w:tcPr>
          <w:p w:rsidR="007D4E4F" w:rsidRPr="0054532D" w:rsidRDefault="007D4E4F" w:rsidP="007D4E4F">
            <w:pPr>
              <w:tabs>
                <w:tab w:val="left" w:pos="3768"/>
              </w:tabs>
              <w:spacing w:before="60" w:after="60" w:line="240" w:lineRule="auto"/>
              <w:jc w:val="both"/>
              <w:rPr>
                <w:rFonts w:ascii="Times New Roman" w:hAnsi="Times New Roman" w:cs="Times New Roman"/>
                <w:sz w:val="28"/>
                <w:szCs w:val="28"/>
              </w:rPr>
            </w:pPr>
            <w:r w:rsidRPr="0054532D">
              <w:rPr>
                <w:rFonts w:ascii="Times New Roman" w:hAnsi="Times New Roman" w:cs="Times New Roman"/>
                <w:sz w:val="28"/>
                <w:szCs w:val="28"/>
                <w:shd w:val="clear" w:color="auto" w:fill="FFFFFF"/>
              </w:rPr>
              <w:t>Kính đề nghị Văn phòng Chính phủ xem xét, cho ý kiến các cơ quan thuộc lực lượng vũ trang đối với việc tạo lập tài khoản cơ quan để nộp hồ sơ trực tuyến trên Hệ thống thông tin giải quyết thủ tục hành chính của tỉnh. Vì theo phản ánh của Công an tỉnh (Công văn số 3573/CAT-PV01 ngày 09/9/2024), Bộ Chỉ huy Quân sự tỉnh, Bộ Chỉ huy Bộ đội Biên phòng tỉnh (Công văn số 2908/BCH-VP ngày 13/11/2024 ) do quy định về yếu tố bí mật nhà nước nên không thể tạo lập tài khoản cơ quan để thực hiện nhiệm vụ này.</w:t>
            </w:r>
          </w:p>
        </w:tc>
      </w:tr>
      <w:tr w:rsidR="0053648F" w:rsidRPr="0054532D" w:rsidTr="0034714A">
        <w:tc>
          <w:tcPr>
            <w:tcW w:w="846" w:type="dxa"/>
            <w:vAlign w:val="center"/>
          </w:tcPr>
          <w:p w:rsidR="003A0DB2" w:rsidRPr="0054532D" w:rsidRDefault="008F031C" w:rsidP="008F031C">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II</w:t>
            </w:r>
          </w:p>
        </w:tc>
        <w:tc>
          <w:tcPr>
            <w:tcW w:w="9500" w:type="dxa"/>
            <w:gridSpan w:val="2"/>
            <w:vAlign w:val="center"/>
          </w:tcPr>
          <w:p w:rsidR="003A0DB2" w:rsidRPr="0054532D" w:rsidRDefault="003A0DB2" w:rsidP="00CE4E90">
            <w:pPr>
              <w:spacing w:before="60" w:after="60" w:line="240" w:lineRule="auto"/>
              <w:jc w:val="both"/>
              <w:rPr>
                <w:rFonts w:ascii="Times New Roman" w:hAnsi="Times New Roman" w:cs="Times New Roman"/>
                <w:b/>
                <w:bCs/>
                <w:sz w:val="28"/>
                <w:szCs w:val="28"/>
              </w:rPr>
            </w:pPr>
            <w:r w:rsidRPr="0054532D">
              <w:rPr>
                <w:rFonts w:ascii="Times New Roman" w:hAnsi="Times New Roman" w:cs="Times New Roman"/>
                <w:b/>
                <w:spacing w:val="-6"/>
                <w:sz w:val="28"/>
                <w:szCs w:val="28"/>
              </w:rPr>
              <w:t>Kiến nghị, đề xuất với Bộ Công Thương</w:t>
            </w:r>
          </w:p>
        </w:tc>
      </w:tr>
      <w:tr w:rsidR="0053648F" w:rsidRPr="0054532D" w:rsidTr="009175BB">
        <w:tc>
          <w:tcPr>
            <w:tcW w:w="846" w:type="dxa"/>
            <w:vAlign w:val="center"/>
          </w:tcPr>
          <w:p w:rsidR="00BB07A5" w:rsidRPr="0054532D" w:rsidRDefault="00BB07A5"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BB07A5" w:rsidRPr="0054532D" w:rsidRDefault="00BB07A5"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Đắk Lắk</w:t>
            </w:r>
          </w:p>
        </w:tc>
        <w:tc>
          <w:tcPr>
            <w:tcW w:w="7799" w:type="dxa"/>
            <w:vAlign w:val="center"/>
          </w:tcPr>
          <w:p w:rsidR="00BB07A5" w:rsidRPr="0054532D" w:rsidRDefault="00BB07A5"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xml:space="preserve">Kiến nghị Bộ Công Thương: theo khoản 2, Điều 8 Nghị định số 63/2010/NĐ-CP ngày 08/6/2010 của Chính phủ về kiểm soát TTHC (được sửa đổi, bổ sung tại khoản 2, Điều 1 Nghị định số 92/2017/NĐ-CP ngày 07/8/2017 của Chính phủ), quy định: “2. Việc quy định một </w:t>
            </w:r>
            <w:r w:rsidR="000C17FA" w:rsidRPr="0054532D">
              <w:rPr>
                <w:rFonts w:ascii="Times New Roman" w:hAnsi="Times New Roman" w:cs="Times New Roman"/>
                <w:sz w:val="28"/>
                <w:szCs w:val="28"/>
                <w:shd w:val="clear" w:color="auto" w:fill="FFFFFF"/>
              </w:rPr>
              <w:t>TTHC</w:t>
            </w:r>
            <w:r w:rsidRPr="0054532D">
              <w:rPr>
                <w:rFonts w:ascii="Times New Roman" w:hAnsi="Times New Roman" w:cs="Times New Roman"/>
                <w:sz w:val="28"/>
                <w:szCs w:val="28"/>
                <w:shd w:val="clear" w:color="auto" w:fill="FFFFFF"/>
              </w:rPr>
              <w:t xml:space="preserve"> chỉ hoàn thành khi đáp ứng đầy đủ các bộ phận tạo thành cơ bản sau đây: a) Tên </w:t>
            </w:r>
            <w:r w:rsidR="000C17FA" w:rsidRPr="0054532D">
              <w:rPr>
                <w:rFonts w:ascii="Times New Roman" w:hAnsi="Times New Roman" w:cs="Times New Roman"/>
                <w:sz w:val="28"/>
                <w:szCs w:val="28"/>
                <w:shd w:val="clear" w:color="auto" w:fill="FFFFFF"/>
              </w:rPr>
              <w:t xml:space="preserve"> TTHC</w:t>
            </w:r>
            <w:r w:rsidRPr="0054532D">
              <w:rPr>
                <w:rFonts w:ascii="Times New Roman" w:hAnsi="Times New Roman" w:cs="Times New Roman"/>
                <w:sz w:val="28"/>
                <w:szCs w:val="28"/>
                <w:shd w:val="clear" w:color="auto" w:fill="FFFFFF"/>
              </w:rPr>
              <w:t xml:space="preserve">; b) Trình tự thực hiện; c) Cách thức thực hiện; d) Thành phần, số lượng hồ sơ; đ) Thời hạn giải quyết; e) Đối tượng thực hiện </w:t>
            </w:r>
            <w:r w:rsidR="000C17FA" w:rsidRPr="0054532D">
              <w:rPr>
                <w:rFonts w:ascii="Times New Roman" w:hAnsi="Times New Roman" w:cs="Times New Roman"/>
                <w:sz w:val="28"/>
                <w:szCs w:val="28"/>
                <w:shd w:val="clear" w:color="auto" w:fill="FFFFFF"/>
              </w:rPr>
              <w:t xml:space="preserve"> TTHC</w:t>
            </w:r>
            <w:r w:rsidRPr="0054532D">
              <w:rPr>
                <w:rFonts w:ascii="Times New Roman" w:hAnsi="Times New Roman" w:cs="Times New Roman"/>
                <w:sz w:val="28"/>
                <w:szCs w:val="28"/>
                <w:shd w:val="clear" w:color="auto" w:fill="FFFFFF"/>
              </w:rPr>
              <w:t>; g) Cơ quan giải quyết</w:t>
            </w:r>
            <w:r w:rsidR="000C17FA" w:rsidRPr="0054532D">
              <w:rPr>
                <w:rFonts w:ascii="Times New Roman" w:hAnsi="Times New Roman" w:cs="Times New Roman"/>
                <w:sz w:val="28"/>
                <w:szCs w:val="28"/>
                <w:shd w:val="clear" w:color="auto" w:fill="FFFFFF"/>
              </w:rPr>
              <w:t xml:space="preserve"> TTHC</w:t>
            </w:r>
            <w:r w:rsidRPr="0054532D">
              <w:rPr>
                <w:rFonts w:ascii="Times New Roman" w:hAnsi="Times New Roman" w:cs="Times New Roman"/>
                <w:sz w:val="28"/>
                <w:szCs w:val="28"/>
                <w:shd w:val="clear" w:color="auto" w:fill="FFFFFF"/>
              </w:rPr>
              <w:t xml:space="preserve">; h) Trường hợp </w:t>
            </w:r>
            <w:r w:rsidR="000C17FA" w:rsidRPr="0054532D">
              <w:rPr>
                <w:rFonts w:ascii="Times New Roman" w:hAnsi="Times New Roman" w:cs="Times New Roman"/>
                <w:sz w:val="28"/>
                <w:szCs w:val="28"/>
                <w:shd w:val="clear" w:color="auto" w:fill="FFFFFF"/>
              </w:rPr>
              <w:t xml:space="preserve"> TTHC </w:t>
            </w:r>
            <w:r w:rsidRPr="0054532D">
              <w:rPr>
                <w:rFonts w:ascii="Times New Roman" w:hAnsi="Times New Roman" w:cs="Times New Roman"/>
                <w:sz w:val="28"/>
                <w:szCs w:val="28"/>
                <w:shd w:val="clear" w:color="auto" w:fill="FFFFFF"/>
              </w:rPr>
              <w:t xml:space="preserve">phải có mẫu đơn, mẫu tờ khai hành chính; kết quả thực hiện </w:t>
            </w:r>
            <w:r w:rsidR="000C17FA" w:rsidRPr="0054532D">
              <w:rPr>
                <w:rFonts w:ascii="Times New Roman" w:hAnsi="Times New Roman" w:cs="Times New Roman"/>
                <w:sz w:val="28"/>
                <w:szCs w:val="28"/>
                <w:shd w:val="clear" w:color="auto" w:fill="FFFFFF"/>
              </w:rPr>
              <w:t xml:space="preserve"> TTHC </w:t>
            </w:r>
            <w:r w:rsidRPr="0054532D">
              <w:rPr>
                <w:rFonts w:ascii="Times New Roman" w:hAnsi="Times New Roman" w:cs="Times New Roman"/>
                <w:sz w:val="28"/>
                <w:szCs w:val="28"/>
                <w:shd w:val="clear" w:color="auto" w:fill="FFFFFF"/>
              </w:rPr>
              <w:t xml:space="preserve">; yêu cầu, điều kiện; phí, lệ phí thì mẫu đơn, mẫu tờ khai hành chính; kết quả thực hiện </w:t>
            </w:r>
            <w:r w:rsidR="000C17FA" w:rsidRPr="0054532D">
              <w:rPr>
                <w:rFonts w:ascii="Times New Roman" w:hAnsi="Times New Roman" w:cs="Times New Roman"/>
                <w:sz w:val="28"/>
                <w:szCs w:val="28"/>
                <w:shd w:val="clear" w:color="auto" w:fill="FFFFFF"/>
              </w:rPr>
              <w:t xml:space="preserve"> TTHC</w:t>
            </w:r>
            <w:r w:rsidRPr="0054532D">
              <w:rPr>
                <w:rFonts w:ascii="Times New Roman" w:hAnsi="Times New Roman" w:cs="Times New Roman"/>
                <w:sz w:val="28"/>
                <w:szCs w:val="28"/>
                <w:shd w:val="clear" w:color="auto" w:fill="FFFFFF"/>
              </w:rPr>
              <w:t xml:space="preserve">; yêu cầu, điều kiện; phí, lệ phí là bộ phận tạo thành của </w:t>
            </w:r>
            <w:r w:rsidR="000C17FA" w:rsidRPr="0054532D">
              <w:rPr>
                <w:rFonts w:ascii="Times New Roman" w:hAnsi="Times New Roman" w:cs="Times New Roman"/>
                <w:sz w:val="28"/>
                <w:szCs w:val="28"/>
                <w:shd w:val="clear" w:color="auto" w:fill="FFFFFF"/>
              </w:rPr>
              <w:t xml:space="preserve"> TTHC </w:t>
            </w:r>
            <w:r w:rsidRPr="0054532D">
              <w:rPr>
                <w:rFonts w:ascii="Times New Roman" w:hAnsi="Times New Roman" w:cs="Times New Roman"/>
                <w:sz w:val="28"/>
                <w:szCs w:val="28"/>
                <w:shd w:val="clear" w:color="auto" w:fill="FFFFFF"/>
              </w:rPr>
              <w:t>.”</w:t>
            </w:r>
          </w:p>
          <w:p w:rsidR="00BB07A5" w:rsidRPr="0054532D" w:rsidRDefault="00BB07A5"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xml:space="preserve"> Đề nghị Bộ Công Thương quy định rõ thời hạn giải quyết và kết quả giải quyết TTHC đối với nhóm thủ tục sau: Thông báo hoạt động khuyến mại (2.000033); Thông báo sửa đổi, bổ sung nội dung chương trình khuyến mại (2.001474); Thông báo tổ chức hội nghị, hội thảo, đào tạo về bán hàng đa cấp (2.000609); Tiếp nhận, rà soát Biểu mẫu kê khai giá thuộc thẩm quyền giải quyết của Sở Công Thương (2.000459); Tiếp nhận, rà soát Biểu mẫu đăng ký giá thuộc thẩm quyền giải quyết của Sở Công Thương (1.001005) và Thông báo về việc thực hiện hoạt động bán hàng không tại địa điểm giao dịch thường xuyên (2.002620).</w:t>
            </w:r>
          </w:p>
          <w:p w:rsidR="00BB07A5" w:rsidRPr="0054532D" w:rsidRDefault="00BB07A5"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Việc quy định rõ thời hạn giải quyết và kết quả giải quyết TTHC giúp cơ quan thực hiện TTHC chủ động về thời gian xử lý hồ sơ, cập nhật, số hóa kết quả giải quyết TTHC trên Hệ thống thông tin giải quyết TTHC tỉnh Đắk Lắk và Cổng Dịch vụ công Quốc gia. Vì hiện nay, tuy Bộ Công Thương không quy định thời hạn và kết quả giải quyết, nhưng trên Cổng Dịch vụ công Quốc gia vẫn thiết lập các quy định về thời hạn và kết quả giải quyết dẫn đến hồ sơ giải quyết TTHC của các thủ tục nêu trên bị đánh giá giải quyết trễ hạn và không thực hiện số hóa kết quả giải quyết TTHC, ảnh hưởng đến Bộ Chỉ số Phục vụ người dân và doanh nghiệp của tỉnh Đắk Lắk.</w:t>
            </w:r>
          </w:p>
        </w:tc>
      </w:tr>
      <w:tr w:rsidR="0053648F" w:rsidRPr="0054532D" w:rsidTr="009175BB">
        <w:tc>
          <w:tcPr>
            <w:tcW w:w="846" w:type="dxa"/>
            <w:vAlign w:val="center"/>
          </w:tcPr>
          <w:p w:rsidR="003F2E08" w:rsidRPr="0054532D" w:rsidRDefault="003F2E08"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3F2E08" w:rsidRPr="0054532D" w:rsidRDefault="003F2E08"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Hải Dương</w:t>
            </w:r>
          </w:p>
        </w:tc>
        <w:tc>
          <w:tcPr>
            <w:tcW w:w="7799" w:type="dxa"/>
            <w:vAlign w:val="center"/>
          </w:tcPr>
          <w:p w:rsidR="003F2E08" w:rsidRPr="0054532D" w:rsidRDefault="003F2E08"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Công Thương sửa đổi thời gian giải quyết TTHC trên cơ sở dữ liệu quốc gia về TTHC:</w:t>
            </w:r>
          </w:p>
          <w:p w:rsidR="003F2E08" w:rsidRPr="0054532D" w:rsidRDefault="003F2E08"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Thủ tục đăng ký tổ chức Hội chợ triển lãm: sửa từ 7 ngày thành 7 ngày làm việc theo quy định tại Khoản 7 Điều 29 Nghị định 81/2018/NĐ-CP</w:t>
            </w:r>
          </w:p>
          <w:p w:rsidR="003F2E08" w:rsidRPr="0054532D" w:rsidRDefault="003F2E08"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Thủ tục Đăng ký sửa đổi bổ sung Hội trợ triển lãm: sửa từ 7 ngày thành 7 ngày làm việc theo quy định tại Khoản 3 Điều 30 Nghị đinh 81/2028/NĐ-CP.</w:t>
            </w:r>
          </w:p>
        </w:tc>
      </w:tr>
      <w:tr w:rsidR="0053648F" w:rsidRPr="0054532D" w:rsidTr="009175BB">
        <w:tc>
          <w:tcPr>
            <w:tcW w:w="846" w:type="dxa"/>
            <w:vAlign w:val="center"/>
          </w:tcPr>
          <w:p w:rsidR="008F4B7C" w:rsidRPr="0054532D" w:rsidRDefault="008F4B7C"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8F4B7C" w:rsidRPr="0054532D" w:rsidRDefault="008F4B7C"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Nghệ An</w:t>
            </w:r>
          </w:p>
        </w:tc>
        <w:tc>
          <w:tcPr>
            <w:tcW w:w="7799" w:type="dxa"/>
            <w:vAlign w:val="center"/>
          </w:tcPr>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Đối với các TTHC được công bố tại Quyết định số 3056/QĐ-BTC ngày 18/11/2024 của Bộ trưởng Bộ Công Thương về việc công bố thủ tục hành chính mới ban hành trong lĩnh vực điện lực thuộc phạm vi chức năng quản lý của Bộ Công Thương:</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1. TTHC thông báo phát triển điện mặt trời mái nhà tự sản xuất, tự tiêu thụ có đấu nối với hệ thống điện quốc gia quy định thành phần hồ sơ gồm: Thông báo theo Mẫu số 04 tại Phụ lục ban hành kèm theo Nghị định số 135/2024/NĐ-CP ngày 22 tháng 10 năm 2024 và Tổ chức, cá nhân trước khi lắp đặt điện mặt trời mái nhà tự sản xuất, tự tiêu thụ có công suất lắp đặt từ 100 kW đến dưới 1.000 kW cung cấp thêm hồ sơ thiết kế gửi Sở Công Thương.</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Tuy nhiên, trong mẫu Thông báo kèm theo lại có thêm các thành phần hồ sơ</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“1. Đối với các hộ dân, nhà ở riêng lẻ:</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a) Bản vẽ thiết kế mặt bằng, mặt đứng lắp đặt điện mặt trời mái nhà tự sản xuất, tự tiêu thụ.</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b) Các hồ sơ, tài liệu (nếu có) liên quan đến công trình xây dựng (giấy phép xây dựng, nghiệm thu phòng cháy chữa cháy) làm căn cứ xác định công trình xây dựng đã được đầu tư, xây dựng theo đúng quy định của pháp luật.</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2. Đối với các cơ quan, tổ chức:</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a) Bản vẽ thiết kế mặt bằng, mặt đứng lắp đặt điện mặt trời mái nhà tự sản xuất, tự tiêu thụ và bản vẽ sơ đồ đấu nối điện.</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b) Các hồ sơ, tài liệu (nếu có) liên quan đến công trình xây dựng (chủ trương đầu tư, giấy phép xây dựng, nghiệm thu phòng cháy chữa cháy, kết quả nghiệm thu công trình xây dựng, báo cáo đánh giá/kế hoạch bảo vệ môi trường, giấy phép về môi trường) làm căn cứ xác định công trình xây dựng đã được đầu tư, xây dựng theo đúng quy định của pháp luật.”</w:t>
            </w:r>
          </w:p>
          <w:p w:rsidR="008F4B7C" w:rsidRPr="0054532D" w:rsidRDefault="008F4B7C"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Vì vậy, đề nghị Bộ Công Thương công bố đầy đủ thành phần hồ sơ được quy định trong Thông báo để đảm bảo tính chính xác.</w:t>
            </w:r>
          </w:p>
        </w:tc>
      </w:tr>
      <w:tr w:rsidR="0053648F" w:rsidRPr="0054532D" w:rsidTr="009175BB">
        <w:tc>
          <w:tcPr>
            <w:tcW w:w="846" w:type="dxa"/>
            <w:vAlign w:val="center"/>
          </w:tcPr>
          <w:p w:rsidR="00440D5D" w:rsidRPr="0054532D" w:rsidRDefault="00440D5D"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40D5D" w:rsidRPr="0054532D" w:rsidRDefault="00440D5D"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Tây Ninh</w:t>
            </w:r>
          </w:p>
        </w:tc>
        <w:tc>
          <w:tcPr>
            <w:tcW w:w="7799" w:type="dxa"/>
            <w:vAlign w:val="center"/>
          </w:tcPr>
          <w:p w:rsidR="00440D5D" w:rsidRPr="0054532D" w:rsidRDefault="00440D5D" w:rsidP="0002236E">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Kiến nghị Bộ Công Thương phối hợp với Bộ Tài chính xác định và công bố danh mục lĩnh vực tài sản kết cấu hạ tầng chợ do nhà nước đầu tư, quản lý để đảm bảo thống nhất triển khai.</w:t>
            </w:r>
          </w:p>
        </w:tc>
      </w:tr>
      <w:tr w:rsidR="0053648F" w:rsidRPr="0054532D" w:rsidTr="009175BB">
        <w:tc>
          <w:tcPr>
            <w:tcW w:w="846" w:type="dxa"/>
            <w:vAlign w:val="center"/>
          </w:tcPr>
          <w:p w:rsidR="00652E92" w:rsidRPr="0054532D" w:rsidRDefault="00652E92"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652E92" w:rsidRPr="0054532D" w:rsidRDefault="00652E92"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Hòa Bình</w:t>
            </w:r>
          </w:p>
        </w:tc>
        <w:tc>
          <w:tcPr>
            <w:tcW w:w="7799" w:type="dxa"/>
            <w:vAlign w:val="center"/>
          </w:tcPr>
          <w:p w:rsidR="00652E92" w:rsidRPr="0054532D" w:rsidRDefault="00652E92" w:rsidP="0002236E">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Bộ Công Thương khẩn trương công bố danh mục dịch vụ công trực tuyến đủ điều kiện thực hiện dịch vụ công trực tuyến toàn trình và gửi cho địa phương để triển khai thực hiện theo quy định.</w:t>
            </w:r>
          </w:p>
        </w:tc>
      </w:tr>
      <w:tr w:rsidR="0053648F" w:rsidRPr="0054532D" w:rsidTr="008B1BAE">
        <w:tc>
          <w:tcPr>
            <w:tcW w:w="846" w:type="dxa"/>
            <w:vAlign w:val="center"/>
          </w:tcPr>
          <w:p w:rsidR="003D05FA" w:rsidRPr="0054532D" w:rsidRDefault="008F031C" w:rsidP="008F031C">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III</w:t>
            </w:r>
          </w:p>
        </w:tc>
        <w:tc>
          <w:tcPr>
            <w:tcW w:w="9500" w:type="dxa"/>
            <w:gridSpan w:val="2"/>
            <w:vAlign w:val="center"/>
          </w:tcPr>
          <w:p w:rsidR="003D05FA" w:rsidRPr="0054532D" w:rsidRDefault="003D05FA" w:rsidP="0002236E">
            <w:pPr>
              <w:spacing w:before="12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Giáo dục và Đào tạo</w:t>
            </w:r>
          </w:p>
        </w:tc>
      </w:tr>
      <w:tr w:rsidR="0053648F" w:rsidRPr="0054532D" w:rsidTr="009175BB">
        <w:tc>
          <w:tcPr>
            <w:tcW w:w="846" w:type="dxa"/>
            <w:vAlign w:val="center"/>
          </w:tcPr>
          <w:p w:rsidR="006558F6" w:rsidRPr="0054532D" w:rsidRDefault="006558F6"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6558F6" w:rsidRPr="0054532D" w:rsidRDefault="006558F6"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Bắc Ninh</w:t>
            </w:r>
          </w:p>
        </w:tc>
        <w:tc>
          <w:tcPr>
            <w:tcW w:w="7799" w:type="dxa"/>
            <w:vAlign w:val="center"/>
          </w:tcPr>
          <w:p w:rsidR="006558F6" w:rsidRPr="0054532D" w:rsidRDefault="006558F6" w:rsidP="0002236E">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Kiến nghị Bộ khi công bố TTHC cần quy định rõ tổng số thời gian thực hiện TTHC, thống nhất về cách tính ngày, ngày làm việc để đảm bảo việc cập nhật, xây dựng quy trình điện tử để theo dõi thời gian giải quyết TTHC tại địa phương được chính xác, thuận tiện; công khai TTHC đúng thời hạn (Tại Quyết định số 3277/QĐ-BGDĐT ngày 31/10/2024 của Bộ GDĐT)</w:t>
            </w:r>
            <w:r w:rsidR="003D05FA" w:rsidRPr="0054532D">
              <w:rPr>
                <w:rFonts w:ascii="Times New Roman" w:hAnsi="Times New Roman" w:cs="Times New Roman"/>
                <w:sz w:val="28"/>
                <w:szCs w:val="28"/>
                <w:shd w:val="clear" w:color="auto" w:fill="FFFFFF"/>
              </w:rPr>
              <w:t>.</w:t>
            </w:r>
          </w:p>
        </w:tc>
      </w:tr>
      <w:tr w:rsidR="0053648F" w:rsidRPr="0054532D" w:rsidTr="0034714A">
        <w:tc>
          <w:tcPr>
            <w:tcW w:w="846" w:type="dxa"/>
            <w:vAlign w:val="center"/>
          </w:tcPr>
          <w:p w:rsidR="0034714A" w:rsidRPr="0054532D" w:rsidRDefault="008F031C" w:rsidP="008F031C">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IV</w:t>
            </w:r>
          </w:p>
        </w:tc>
        <w:tc>
          <w:tcPr>
            <w:tcW w:w="9500" w:type="dxa"/>
            <w:gridSpan w:val="2"/>
            <w:vAlign w:val="center"/>
          </w:tcPr>
          <w:p w:rsidR="0034714A" w:rsidRPr="0054532D" w:rsidRDefault="0034714A" w:rsidP="0002236E">
            <w:pPr>
              <w:spacing w:before="12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Giao thông vận tải</w:t>
            </w:r>
          </w:p>
        </w:tc>
      </w:tr>
      <w:tr w:rsidR="0053648F" w:rsidRPr="0054532D" w:rsidTr="009175BB">
        <w:tc>
          <w:tcPr>
            <w:tcW w:w="846" w:type="dxa"/>
            <w:vAlign w:val="center"/>
          </w:tcPr>
          <w:p w:rsidR="0034714A" w:rsidRPr="0054532D" w:rsidRDefault="0034714A"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34714A" w:rsidRPr="0054532D" w:rsidRDefault="0034714A"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thành phố Đà Nẵng</w:t>
            </w:r>
          </w:p>
        </w:tc>
        <w:tc>
          <w:tcPr>
            <w:tcW w:w="7799" w:type="dxa"/>
            <w:vAlign w:val="center"/>
          </w:tcPr>
          <w:p w:rsidR="0034714A" w:rsidRPr="0054532D" w:rsidRDefault="0034714A" w:rsidP="0002236E">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Kính đề nghị Bộ Giao thông Vận tải nghiên cứu, có giải pháp đồng bộ thường xuyên và đầy đủ dữ liệu hồ sơ giải quyết thủ tục hành chính của địa phương thực hiện trên hệ thống riêng của Bộ qua Cổng Dịch vụ công quốc gia để không ảnh hưởng đến kết quả đánh giá đối với địa phương theo các tiêu chí quy định tại Bộ Chỉ số phục vụ người dân và doanh nghiệp.</w:t>
            </w:r>
          </w:p>
        </w:tc>
      </w:tr>
      <w:tr w:rsidR="0053648F" w:rsidRPr="0054532D" w:rsidTr="009175BB">
        <w:tc>
          <w:tcPr>
            <w:tcW w:w="846" w:type="dxa"/>
            <w:vAlign w:val="center"/>
          </w:tcPr>
          <w:p w:rsidR="00CE46BC" w:rsidRPr="0054532D" w:rsidRDefault="00CE46BC"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CE46BC" w:rsidRPr="0054532D" w:rsidRDefault="00CE46BC"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Hải Dương</w:t>
            </w:r>
          </w:p>
        </w:tc>
        <w:tc>
          <w:tcPr>
            <w:tcW w:w="7799" w:type="dxa"/>
            <w:vAlign w:val="center"/>
          </w:tcPr>
          <w:p w:rsidR="00CE46BC" w:rsidRPr="0054532D" w:rsidRDefault="00CE46BC" w:rsidP="0002236E">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Giao thông vận tải: Cập nhật bổ sung đầy đủ đơn vị địa danh hành chính mới trên các Hệ thống dịch vụ công của Bộ Giao thông vận tải, Cục đường bộ Việt Nam</w:t>
            </w:r>
          </w:p>
        </w:tc>
      </w:tr>
      <w:tr w:rsidR="0053648F" w:rsidRPr="0054532D" w:rsidTr="009175BB">
        <w:tc>
          <w:tcPr>
            <w:tcW w:w="846" w:type="dxa"/>
            <w:vAlign w:val="center"/>
          </w:tcPr>
          <w:p w:rsidR="00403DBB" w:rsidRPr="0054532D" w:rsidRDefault="00403DBB"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03DBB" w:rsidRPr="0054532D" w:rsidRDefault="00403DBB"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An Giang</w:t>
            </w:r>
          </w:p>
        </w:tc>
        <w:tc>
          <w:tcPr>
            <w:tcW w:w="7799" w:type="dxa"/>
            <w:vAlign w:val="center"/>
          </w:tcPr>
          <w:p w:rsidR="00403DBB" w:rsidRPr="0054532D" w:rsidRDefault="00403DBB" w:rsidP="0002236E">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Trong thời gian vừa qua, An Giang đã tiếp nhận và xử lý hồ sơ trên phần mềm chuyên ngành của Bộ (hệ thống giấy phép lái xe, hệ thống quản lý vận tải đường bộ), tuy nhiên việc đánh giá điểm công khai, minh bạch tương đối thấp (chiếm tỷ lệ 6,49%) nguyên nhân được xác định là các hồ sơ do An Giang tiếp nhận và xử lý trên phần mềm chuyên ngành của Bộ chưa đồng bộ với Cổng dịch vụ cổng quốc gia hoặc đã đồng bộ nhưng chưa ghi nhận kết quả thực hiện cho tỉnh An Giang. Do đó, kiến nghị Bộ sớm có giải pháp đồng bộ dữ liệu giữa các hệ thống để tỉnh An Giang không mất điểm công khai, minh bạch theo kết quả đánh giá của Bộ chỉ số phục vụ người dân và doanh nghiệp của Bộ, ngành, địa phương (Quyết định số 766/QĐ-TTg ngày 23/6/2022 của Thủ tướng Chính phủ). Thấy được khó khăn trên ngày 05/11/2024, Ủy ban nhân dân tỉnh An Giang có Công văn số 1554/UBND-TH kiến nghị hỗ trợ đồng bộ dữ liệu chuyên ngành giao thông vận tải với Cổng dịch vụ Công quốc gia. Tuy nhiên, đến nay tỉnh vẫn chưa hỗ trợ.</w:t>
            </w:r>
          </w:p>
        </w:tc>
      </w:tr>
      <w:tr w:rsidR="0053648F" w:rsidRPr="0054532D" w:rsidTr="009175BB">
        <w:tc>
          <w:tcPr>
            <w:tcW w:w="846" w:type="dxa"/>
            <w:vAlign w:val="center"/>
          </w:tcPr>
          <w:p w:rsidR="00625654" w:rsidRPr="0054532D" w:rsidRDefault="008F031C" w:rsidP="00CE4E90">
            <w:pPr>
              <w:spacing w:before="60" w:after="60" w:line="240" w:lineRule="auto"/>
              <w:ind w:left="-108" w:right="-102" w:hanging="3"/>
              <w:jc w:val="center"/>
              <w:rPr>
                <w:rFonts w:ascii="Times New Roman" w:hAnsi="Times New Roman" w:cs="Times New Roman"/>
                <w:b/>
                <w:sz w:val="28"/>
                <w:szCs w:val="28"/>
              </w:rPr>
            </w:pPr>
            <w:r w:rsidRPr="0054532D">
              <w:rPr>
                <w:rFonts w:ascii="Times New Roman" w:hAnsi="Times New Roman" w:cs="Times New Roman"/>
                <w:b/>
                <w:sz w:val="28"/>
                <w:szCs w:val="28"/>
              </w:rPr>
              <w:lastRenderedPageBreak/>
              <w:t>V</w:t>
            </w:r>
          </w:p>
        </w:tc>
        <w:tc>
          <w:tcPr>
            <w:tcW w:w="9500" w:type="dxa"/>
            <w:gridSpan w:val="2"/>
            <w:vAlign w:val="center"/>
          </w:tcPr>
          <w:p w:rsidR="00625654" w:rsidRPr="0054532D" w:rsidRDefault="00625654" w:rsidP="00CE4E90">
            <w:pPr>
              <w:spacing w:before="60" w:after="60" w:line="240" w:lineRule="auto"/>
              <w:jc w:val="both"/>
              <w:rPr>
                <w:rFonts w:ascii="Times New Roman" w:hAnsi="Times New Roman" w:cs="Times New Roman"/>
                <w:sz w:val="28"/>
                <w:szCs w:val="28"/>
              </w:rPr>
            </w:pPr>
            <w:r w:rsidRPr="0054532D">
              <w:rPr>
                <w:rFonts w:ascii="Times New Roman" w:hAnsi="Times New Roman" w:cs="Times New Roman"/>
                <w:b/>
                <w:spacing w:val="-6"/>
                <w:sz w:val="28"/>
                <w:szCs w:val="28"/>
              </w:rPr>
              <w:t>Kiến nghị, đề xuất với Bộ Kế hoạch và Đầu tư</w:t>
            </w:r>
          </w:p>
        </w:tc>
      </w:tr>
      <w:tr w:rsidR="0053648F" w:rsidRPr="0054532D" w:rsidTr="009175BB">
        <w:tc>
          <w:tcPr>
            <w:tcW w:w="846" w:type="dxa"/>
            <w:vAlign w:val="center"/>
          </w:tcPr>
          <w:p w:rsidR="0034714A" w:rsidRPr="0054532D" w:rsidRDefault="0034714A"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34714A" w:rsidRPr="0054532D" w:rsidRDefault="0034714A"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thành phố Đà Nẵng</w:t>
            </w:r>
          </w:p>
        </w:tc>
        <w:tc>
          <w:tcPr>
            <w:tcW w:w="7799" w:type="dxa"/>
            <w:vAlign w:val="center"/>
          </w:tcPr>
          <w:p w:rsidR="0034714A" w:rsidRPr="0054532D" w:rsidRDefault="0034714A"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sz w:val="28"/>
                <w:szCs w:val="28"/>
                <w:shd w:val="clear" w:color="auto" w:fill="FFFFFF"/>
              </w:rPr>
              <w:t>Kính đề nghị Bộ Kế hoạch và Đầu tư nghiên cứu, có giải pháp đồng bộ thường xuyên và đầy đủ dữ liệu hồ sơ giải quyết thủ tục hành chính của địa phương thực hiện trên hệ thống riêng của Bộ qua Cổng Dịch vụ công quốc gia để không ảnh hưởng đến kết quả đánh giá đối với địa phương theo các tiêu chí quy định tại Bộ Chỉ số phục vụ người dân và doanh nghiệp.</w:t>
            </w:r>
          </w:p>
        </w:tc>
      </w:tr>
      <w:tr w:rsidR="0053648F" w:rsidRPr="0054532D" w:rsidTr="009175BB">
        <w:tc>
          <w:tcPr>
            <w:tcW w:w="846" w:type="dxa"/>
            <w:vAlign w:val="center"/>
          </w:tcPr>
          <w:p w:rsidR="00AA1DB8" w:rsidRPr="0054532D" w:rsidRDefault="00AA1DB8"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AA1DB8" w:rsidRPr="0054532D" w:rsidRDefault="00AA1DB8"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tinh Khánh Hòa</w:t>
            </w:r>
          </w:p>
        </w:tc>
        <w:tc>
          <w:tcPr>
            <w:tcW w:w="7799" w:type="dxa"/>
            <w:vAlign w:val="center"/>
          </w:tcPr>
          <w:p w:rsidR="00AA1DB8" w:rsidRPr="0054532D" w:rsidRDefault="00AA1DB8"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Kế hoạch và Đầu tư sớm hỗ trợ địa phương thực hiện đồng bộ thông tin tiếp nhận, xử lý hồ sơ của phần mềm do Bộ triển khai (lĩnh vực đăng ký hộ kinh doanh) với Cổng Dịch vụ công quốc gia và Hệ thống thông tin giải quyết thủ tục hành chính của tỉnh theo quy định.</w:t>
            </w:r>
          </w:p>
        </w:tc>
      </w:tr>
      <w:tr w:rsidR="0053648F" w:rsidRPr="0054532D" w:rsidTr="009175BB">
        <w:tc>
          <w:tcPr>
            <w:tcW w:w="846" w:type="dxa"/>
            <w:vAlign w:val="center"/>
          </w:tcPr>
          <w:p w:rsidR="00680665" w:rsidRPr="0054532D" w:rsidRDefault="00680665"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Merge w:val="restart"/>
            <w:vAlign w:val="center"/>
          </w:tcPr>
          <w:p w:rsidR="00680665" w:rsidRPr="0054532D" w:rsidRDefault="00680665"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Long An</w:t>
            </w:r>
          </w:p>
        </w:tc>
        <w:tc>
          <w:tcPr>
            <w:tcW w:w="7799" w:type="dxa"/>
            <w:vAlign w:val="center"/>
          </w:tcPr>
          <w:p w:rsidR="00680665" w:rsidRPr="0054532D" w:rsidRDefault="00680665"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Kiến nghị Bộ Kế hoạch và Đầu tư có giải pháp cho phép kết nối, đồng bộ hệ thống của Bộ với Hệ thống thông tin giải quyết TTHC của tỉnh để công chức, viên chức không phải cập nhật quá trình tiếp nhận giải quyết TTHC 02 lần trên 2 hệ thống.</w:t>
            </w:r>
          </w:p>
        </w:tc>
      </w:tr>
      <w:tr w:rsidR="0053648F" w:rsidRPr="0054532D" w:rsidTr="009175BB">
        <w:tc>
          <w:tcPr>
            <w:tcW w:w="846" w:type="dxa"/>
            <w:vAlign w:val="center"/>
          </w:tcPr>
          <w:p w:rsidR="00680665" w:rsidRPr="0054532D" w:rsidRDefault="00680665"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Merge/>
            <w:vAlign w:val="center"/>
          </w:tcPr>
          <w:p w:rsidR="00680665" w:rsidRPr="0054532D" w:rsidRDefault="00680665" w:rsidP="00CE4E90">
            <w:pPr>
              <w:spacing w:before="60" w:after="60" w:line="240" w:lineRule="auto"/>
              <w:jc w:val="center"/>
              <w:rPr>
                <w:rFonts w:ascii="Times New Roman" w:hAnsi="Times New Roman" w:cs="Times New Roman"/>
                <w:spacing w:val="-6"/>
                <w:sz w:val="28"/>
                <w:szCs w:val="28"/>
              </w:rPr>
            </w:pPr>
          </w:p>
        </w:tc>
        <w:tc>
          <w:tcPr>
            <w:tcW w:w="7799" w:type="dxa"/>
            <w:vAlign w:val="center"/>
          </w:tcPr>
          <w:p w:rsidR="00680665" w:rsidRPr="0054532D" w:rsidRDefault="00680665"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sz w:val="28"/>
                <w:szCs w:val="28"/>
                <w:shd w:val="clear" w:color="auto" w:fill="FFFFFF"/>
              </w:rPr>
              <w:t>Kiến nghị về việc nhập các trường thông tin trên cơ sở dữ liệu về TTHC: Thành phần hồ sơ phải nêu rõ, cụ thể các loại giấy tờ nào chứ không dẫn chiếu theo quy định tại các điều, khoản, điểm trong văn bản quy phạm pháp luật (mã TTHC 2.002650 – Hiệu đính, cập nhật, bổ sung thông tin đăng ký chi nhánh, văn phòng đại diện, địa điểm kinh doanh của hợp tác xã, liên hiệp hợp tác xã; 1.004901 – Cấp đổi giấy chứng nhận đăng ký hợp tác xã, liên hiệp hợp tác xã được công bố tại Quyết định số 1739/QĐ-BKHĐT ngày 13/8/2024 của Bộ Kế hoạch và Đầu tư). Khi ban hành quyết định công bố TTHC mà thời hạn giải quyết nêu cụ thể theo từng bước thì phải ghi thêm cụ thể tổng thời gian giải quyết tạo để tạo điều kiện thuận lợi cho địa phương trong việc địa phương hóa và đồng bộ dữ liệu hồ sơ TTHC lên Cổng dịch vụ công quốc gia.</w:t>
            </w:r>
          </w:p>
        </w:tc>
      </w:tr>
      <w:tr w:rsidR="0053648F" w:rsidRPr="0054532D" w:rsidTr="009175BB">
        <w:tc>
          <w:tcPr>
            <w:tcW w:w="846" w:type="dxa"/>
            <w:vAlign w:val="center"/>
          </w:tcPr>
          <w:p w:rsidR="00EA6B5D" w:rsidRPr="0054532D" w:rsidRDefault="00EA6B5D"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EA6B5D" w:rsidRPr="0054532D" w:rsidRDefault="00EA6B5D"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Tây Ninh</w:t>
            </w:r>
          </w:p>
        </w:tc>
        <w:tc>
          <w:tcPr>
            <w:tcW w:w="7799" w:type="dxa"/>
            <w:vAlign w:val="center"/>
          </w:tcPr>
          <w:p w:rsidR="00EA6B5D" w:rsidRPr="0054532D" w:rsidRDefault="00EA6B5D"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Qua theo dõi và thống kê trên Cổng Dịch vụ công quốc gia từ đầu năm 2024 đến nay, ngành Kế hoạch và Đầu tư Tây Ninh có 32 hồ sơ thuộc lĩnh vực Đăng ký Doanh nghiệp bị báo cáo quá hạn xử lý. Tuy nhiên, qua rà soát trên Hệ thống thông tin giải quyết TTHC của tỉnh thì Sở Kế hoạch và Đầu tư Tây Ninh không thực hiện tiếp nhận đối với các hồ sơ nêu trên nên không thể thực hiện việc xử lý hoàn tất kết thúc các hồ sơ đó. Do vậy, kiến nghị Cục Đăng ký Kinh doanh - Bộ Kế hoạch và Đầu tư hỗ trợ rà soát, xử lý đối với 32 hồ sơ nêu trên giúp địa phương.</w:t>
            </w:r>
          </w:p>
        </w:tc>
      </w:tr>
      <w:tr w:rsidR="0053648F" w:rsidRPr="0054532D" w:rsidTr="009175BB">
        <w:tc>
          <w:tcPr>
            <w:tcW w:w="846" w:type="dxa"/>
            <w:vAlign w:val="center"/>
          </w:tcPr>
          <w:p w:rsidR="00746258" w:rsidRPr="0054532D" w:rsidRDefault="00746258"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746258" w:rsidRPr="0054532D" w:rsidRDefault="00746258"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Trà Vinh</w:t>
            </w:r>
          </w:p>
        </w:tc>
        <w:tc>
          <w:tcPr>
            <w:tcW w:w="7799" w:type="dxa"/>
            <w:vAlign w:val="center"/>
          </w:tcPr>
          <w:p w:rsidR="00746258" w:rsidRPr="0054532D" w:rsidRDefault="00746258"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xml:space="preserve">Hiện các hồ sơ của Sở Kế hoạch và Đầu tư tại địa phương đang ghi nhận trễ hạn trên Cổng Dịch vụ công quốc gia. Các hồ sơ thực tế đã được kết thúc nhưng vẫn còn “treo” trên Cổng Dịch vụ công quốc </w:t>
            </w:r>
            <w:r w:rsidRPr="0054532D">
              <w:rPr>
                <w:rFonts w:ascii="Times New Roman" w:hAnsi="Times New Roman" w:cs="Times New Roman"/>
                <w:sz w:val="28"/>
                <w:szCs w:val="28"/>
                <w:shd w:val="clear" w:color="auto" w:fill="FFFFFF"/>
              </w:rPr>
              <w:lastRenderedPageBreak/>
              <w:t>gia được đồng bộ từ Hệ thống Đăng ký kinh doanh quốc gia của Bộ Kế hoạch và Đầu tư. Đề nghị Bộ KHĐT rà soát, xử lý thông tin được đồng bộ sang Cổng Dịch vụ công quốc gia để khắc phục tình trạng này.</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Hòa Bình</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Bộ Kế hoạch và Đầu tư khẩn trương công bố danh mục dịch vụ công trực tuyến đủ điều kiện thực hiện dịch vụ công trực tuyến toàn trình và gửi cho địa phương để triển khai thực hiện theo quy định.</w:t>
            </w:r>
          </w:p>
        </w:tc>
      </w:tr>
      <w:tr w:rsidR="0053648F" w:rsidRPr="0054532D" w:rsidTr="009175BB">
        <w:tc>
          <w:tcPr>
            <w:tcW w:w="846" w:type="dxa"/>
            <w:vAlign w:val="center"/>
          </w:tcPr>
          <w:p w:rsidR="004E4F4E" w:rsidRPr="0054532D" w:rsidRDefault="008F031C" w:rsidP="00CE4E90">
            <w:pPr>
              <w:pStyle w:val="ListParagraph"/>
              <w:spacing w:before="60" w:after="60" w:line="240" w:lineRule="auto"/>
              <w:ind w:left="609" w:right="-102" w:hanging="434"/>
              <w:rPr>
                <w:rFonts w:ascii="Times New Roman" w:hAnsi="Times New Roman" w:cs="Times New Roman"/>
                <w:b/>
                <w:sz w:val="28"/>
                <w:szCs w:val="28"/>
              </w:rPr>
            </w:pPr>
            <w:r w:rsidRPr="0054532D">
              <w:rPr>
                <w:rFonts w:ascii="Times New Roman" w:hAnsi="Times New Roman" w:cs="Times New Roman"/>
                <w:b/>
                <w:sz w:val="28"/>
                <w:szCs w:val="28"/>
              </w:rPr>
              <w:t>V</w:t>
            </w:r>
            <w:r w:rsidR="004E4F4E" w:rsidRPr="0054532D">
              <w:rPr>
                <w:rFonts w:ascii="Times New Roman" w:hAnsi="Times New Roman" w:cs="Times New Roman"/>
                <w:b/>
                <w:sz w:val="28"/>
                <w:szCs w:val="28"/>
              </w:rPr>
              <w:t>I</w:t>
            </w:r>
          </w:p>
        </w:tc>
        <w:tc>
          <w:tcPr>
            <w:tcW w:w="9500" w:type="dxa"/>
            <w:gridSpan w:val="2"/>
            <w:vAlign w:val="center"/>
          </w:tcPr>
          <w:p w:rsidR="004E4F4E" w:rsidRPr="0054532D" w:rsidRDefault="004E4F4E" w:rsidP="00CE4E90">
            <w:pPr>
              <w:spacing w:before="6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Lao động – Thương binh và Xã hội</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Hải Dương</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iCs/>
                <w:sz w:val="28"/>
                <w:szCs w:val="28"/>
              </w:rPr>
            </w:pPr>
            <w:r w:rsidRPr="0054532D">
              <w:rPr>
                <w:rFonts w:ascii="Times New Roman" w:hAnsi="Times New Roman" w:cs="Times New Roman"/>
                <w:sz w:val="28"/>
                <w:szCs w:val="28"/>
                <w:shd w:val="clear" w:color="auto" w:fill="FFFFFF"/>
              </w:rPr>
              <w:t>Đề nghị Cục Việc làm (Bộ Lao động – TB&amp;XH) xem xét xây dựng, nâng cấp, hoàn thiện phần mềm bảo hiểm thất nghiệp, để đưa dữ liệu hồ sơ TTHC đã giải quyết vào phần mềm và tích hợp với hệ thống Cổng dịch vụ công của tỉnh và Cổng dịch vụ công quốc gia.</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Nghệ An</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Lao động - Thương binh và Xã hội tham mưu Chính phủ sửa đổi quy định “Hồ sơ đề nghị hưởng trợ cấp thất nghiệp nộp tại Trung tâm dịch vụ việc làm nơi người lao động đã nộp hồ sơ đề nghị hưởng trợ cấp thất nghiệp” và đưa hồ sơ TTHC "Giải quyết hưởng trợ cấp thất nghiệp" và hồ sơ "Tiếp tục hưởng trợ cấp thất nghiệp” tiếp nhận và giải quyết trên Cổng Dịch vụ công quốc gia.</w:t>
            </w:r>
          </w:p>
          <w:p w:rsidR="004E4F4E" w:rsidRPr="0054532D" w:rsidRDefault="004E4F4E"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Lý do: Tại Khoản 7 Điều 1 Nghị định số 61/2020/NĐ-CP ngày 29/5/2020 của Chính phủ sửa đổi, bổ sung một số điều của Nghị định số 28/2015/NĐ-CP ngày 12 tháng 3 năm 2015 của Chính phủ quy định chi tiết thi hành một số điều của Luật Việc làm về bảo hiểm thất nghiệp quy định: “Trong thời hạn 15 ngày làm việc kể từ ngày nộp hồ sơ đề nghị hưởng trợ cấp thất nghiệp nếu người lao động không có nhu cầu hưởng trợ cấp thất nghiệp thì người lao động phải trực tiếp hoặc ủy quyền cho người khác nộp đề nghị không hưởng trợ cấp thất nghiệp cho trung tâm dịch vụ việc làm nơi người lao động đã nộp hồ sơ đề nghị hưởng trợ cấp thất nghiệp”.</w:t>
            </w:r>
          </w:p>
          <w:p w:rsidR="004E4F4E" w:rsidRPr="0054532D" w:rsidRDefault="004E4F4E"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Theo đó, hồ sơ TTHC "Giải quyết hưởng trợ cấp thất nghiệp" và hồ sơ "Tiếp tục hưởng trợ cấp thất nghiệp" hiện đang được tiếp nhận tại Trung tâm dịch vụ việc làm nơi người lao động đã nộp hồ sơ đề nghị hưởng trợ cấp thất nghiệp và giải quyết trên Hệ thống của Bộ sẽ thiếu tính minh bạch và không có cơ chế kiểm soát quá trình tiếp nhận và xử lý hồ sơ để đảm bảo quyền lợi cho người lao động. Đồng thời, 02 TTHC này được thực hiện trên phần mềm riêng của Cục việc làm thuộc Bộ mà chưa được kết nối với Cổng dịch vụ công quốc gia dẫn đến số liệu hồ sơ đồng bộ của địa phương bị ảnh hưởng vì trên Hệ thống thông tin báo cáo Chính phủ vẫn báo cáo nhiệm vụ này của các tỉnh.</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Long An</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Kiến nghị Bộ Lao động – Thương binh và Xã hội có giải pháp cho phép kết nối, đồng bộ hệ thống của Bộ với Hệ thống thông tin giải quyết TTHC của tỉnh để công chức, viên chức không phải cập nhật quá trình tiếp nhận giải quyết TTHC 02 lần trên 2 hệ thống.</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Thanh Hóa</w:t>
            </w:r>
          </w:p>
        </w:tc>
        <w:tc>
          <w:tcPr>
            <w:tcW w:w="7799" w:type="dxa"/>
            <w:vAlign w:val="center"/>
          </w:tcPr>
          <w:p w:rsidR="004E4F4E" w:rsidRPr="0002236E" w:rsidRDefault="004E4F4E" w:rsidP="0002236E">
            <w:pPr>
              <w:spacing w:before="60" w:after="60" w:line="240" w:lineRule="auto"/>
              <w:jc w:val="both"/>
              <w:rPr>
                <w:rFonts w:ascii="Times New Roman" w:hAnsi="Times New Roman" w:cs="Times New Roman"/>
                <w:sz w:val="28"/>
                <w:szCs w:val="28"/>
              </w:rPr>
            </w:pPr>
            <w:r w:rsidRPr="0002236E">
              <w:rPr>
                <w:rFonts w:ascii="Times New Roman" w:hAnsi="Times New Roman" w:cs="Times New Roman"/>
                <w:sz w:val="28"/>
                <w:szCs w:val="28"/>
              </w:rPr>
              <w:t>Đề nghị Bộ Lao động, Thương binh và Xã hội: nâng cấp phần mềm thực hiện ký số trên hệ thống; rà soát, bãi bỏ phần xác nhận của UBND xã tại các Tờ khai trong lĩnh vực: bảo trợ, người có công, chính sách (tại các Tờ khai này vẫn có phần xác nhận của UBND xã, trong khi UBND xã đã có Tờ trình gửi lên UBND huyện) để giảm bớt phiền hà cho công dân, giảm chi phí tuân thủ thủ tục hành chính</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Thừa Thiên Huế</w:t>
            </w:r>
          </w:p>
        </w:tc>
        <w:tc>
          <w:tcPr>
            <w:tcW w:w="7799" w:type="dxa"/>
            <w:vAlign w:val="center"/>
          </w:tcPr>
          <w:p w:rsidR="004E4F4E" w:rsidRPr="0002236E" w:rsidRDefault="004E4F4E" w:rsidP="0002236E">
            <w:pPr>
              <w:spacing w:before="60" w:after="60" w:line="240" w:lineRule="auto"/>
              <w:jc w:val="both"/>
              <w:rPr>
                <w:rFonts w:ascii="Times New Roman" w:hAnsi="Times New Roman" w:cs="Times New Roman"/>
                <w:sz w:val="28"/>
                <w:szCs w:val="28"/>
              </w:rPr>
            </w:pPr>
            <w:r w:rsidRPr="0002236E">
              <w:rPr>
                <w:rFonts w:ascii="Times New Roman" w:hAnsi="Times New Roman" w:cs="Times New Roman"/>
                <w:sz w:val="28"/>
                <w:szCs w:val="28"/>
              </w:rPr>
              <w:t>Kiến nghị đối với Bộ Lao động - Thương binh và Xã hội</w:t>
            </w:r>
          </w:p>
          <w:p w:rsidR="004E4F4E" w:rsidRPr="0002236E" w:rsidRDefault="004E4F4E" w:rsidP="0002236E">
            <w:pPr>
              <w:spacing w:before="60" w:after="60" w:line="240" w:lineRule="auto"/>
              <w:jc w:val="both"/>
              <w:rPr>
                <w:rFonts w:ascii="Times New Roman" w:hAnsi="Times New Roman" w:cs="Times New Roman"/>
                <w:sz w:val="28"/>
                <w:szCs w:val="28"/>
              </w:rPr>
            </w:pPr>
            <w:r w:rsidRPr="0002236E">
              <w:rPr>
                <w:rFonts w:ascii="Times New Roman" w:hAnsi="Times New Roman" w:cs="Times New Roman"/>
                <w:sz w:val="28"/>
                <w:szCs w:val="28"/>
              </w:rPr>
              <w:t>Hiện tại, người lao động có thể nộp hồ sơ trực tuyến để đề nghị giải quyết hưởng trợ cấp thất nghiệp trên Cổng Dịch vụ công quốc gia hoặc trực tiếp tại Trung tâm Dịch vụ việc làm - Sở Lao động - Thương binh và Xã hội tỉnh Thừa Thiên Huế. Đối với việc tiếp nhận trực tiếp tại Trung tâm, cán bộ tiếp nhận hồ sơ và cập nhật vào phần mềm của Cục Việc làm. Tuy nhiên, việc thực hiện này gặp khó khăn sau: Phần mềm của Cục Việc làm chưa được kết nối, liên thông với Hệ thống thông tin giải quyết TTHC của tỉnh nên số lượng hồ sơ tiếp nhận, giải quyết tại Trung tâm không được đồng bộ trên Hệ thống thông tin giải quyết TTHC tỉnh, Cổng Dịch vụ công quốc gia, trong khi hàng tháng số lượng người lao động nộp hồ sơ trực tiếp tại Trung tâm phát sinh nhiều.</w:t>
            </w:r>
          </w:p>
          <w:p w:rsidR="004E4F4E" w:rsidRPr="0002236E" w:rsidRDefault="004E4F4E" w:rsidP="0002236E">
            <w:pPr>
              <w:spacing w:before="60" w:after="60" w:line="240" w:lineRule="auto"/>
              <w:jc w:val="both"/>
              <w:rPr>
                <w:rFonts w:ascii="Times New Roman" w:hAnsi="Times New Roman" w:cs="Times New Roman"/>
                <w:sz w:val="28"/>
                <w:szCs w:val="28"/>
              </w:rPr>
            </w:pPr>
            <w:r w:rsidRPr="0002236E">
              <w:rPr>
                <w:rFonts w:ascii="Times New Roman" w:hAnsi="Times New Roman" w:cs="Times New Roman"/>
                <w:sz w:val="28"/>
                <w:szCs w:val="28"/>
              </w:rPr>
              <w:t>Việc không đồng bộ được hồ sơ, ảnh hưởng đến kết quả thực hiện Bộ chỉ số phục vụ người dân, doanh nghiệp trong thực hiện TTHC theo Quyết định số 766/QĐ-TTg ngày 26/12/2022 của Thủ tướng Chính phủ của Sở thấp, ảnh hưởng đến điểm của tỉnh. Do số hồ sơ được đồng bộ không khớp với số hồ sơ được báo cáo trên Hệ thống báo cáo của Văn phòng Chính phủ (hàng quý báo cáo số hồ sơ tiếp nhận theo hình thức trực tiếp, trực tuyến).</w:t>
            </w:r>
          </w:p>
          <w:p w:rsidR="004E4F4E" w:rsidRPr="0002236E" w:rsidRDefault="004E4F4E" w:rsidP="0002236E">
            <w:pPr>
              <w:spacing w:before="60" w:after="60" w:line="240" w:lineRule="auto"/>
              <w:jc w:val="both"/>
              <w:rPr>
                <w:rFonts w:ascii="Times New Roman" w:hAnsi="Times New Roman" w:cs="Times New Roman"/>
                <w:sz w:val="28"/>
                <w:szCs w:val="28"/>
              </w:rPr>
            </w:pPr>
            <w:r w:rsidRPr="0002236E">
              <w:rPr>
                <w:rFonts w:ascii="Times New Roman" w:hAnsi="Times New Roman" w:cs="Times New Roman"/>
                <w:sz w:val="28"/>
                <w:szCs w:val="28"/>
              </w:rPr>
              <w:t>Để khắc phục tồn tại trên, nâng cao kết quả thực hiện Bộ chỉ số phục vụ người dân, doanh nghiệp trong thực hiện TTHC, UBND tỉnh Thừa Thiên Huế kiến nghị Bộ Lao động - Thương binh và Xã hội chỉ đạo Cục Việc làm hoàn thiện phần mềm quản lý Bảo hiểm thất nghiệp để Hệ thống thông tin giải quyết TTHC tỉnh Thừa Thiên Huế thực hiện kết nối, chia sẻ, liên thông dữ liệu, tạo điều kiện thuận lợi cho cán bộ, công chức, viên chức trong việc tiếp nhận, xử lý hồ sơ giải quyết hưởng trợ cấp thất nghiệp.</w:t>
            </w:r>
          </w:p>
        </w:tc>
      </w:tr>
      <w:tr w:rsidR="0053648F" w:rsidRPr="0054532D" w:rsidTr="009175BB">
        <w:tc>
          <w:tcPr>
            <w:tcW w:w="846" w:type="dxa"/>
            <w:vAlign w:val="center"/>
          </w:tcPr>
          <w:p w:rsidR="004E4F4E" w:rsidRPr="0054532D" w:rsidRDefault="004E4F4E" w:rsidP="00CE4E90">
            <w:pPr>
              <w:pStyle w:val="ListParagraph"/>
              <w:spacing w:before="60" w:after="60" w:line="240" w:lineRule="auto"/>
              <w:ind w:left="177" w:right="-102"/>
              <w:rPr>
                <w:rFonts w:ascii="Times New Roman" w:hAnsi="Times New Roman" w:cs="Times New Roman"/>
                <w:b/>
                <w:sz w:val="28"/>
                <w:szCs w:val="28"/>
              </w:rPr>
            </w:pPr>
            <w:r w:rsidRPr="0054532D">
              <w:rPr>
                <w:rFonts w:ascii="Times New Roman" w:hAnsi="Times New Roman" w:cs="Times New Roman"/>
                <w:b/>
                <w:sz w:val="28"/>
                <w:szCs w:val="28"/>
              </w:rPr>
              <w:t>V</w:t>
            </w:r>
            <w:r w:rsidR="008F031C" w:rsidRPr="0054532D">
              <w:rPr>
                <w:rFonts w:ascii="Times New Roman" w:hAnsi="Times New Roman" w:cs="Times New Roman"/>
                <w:b/>
                <w:sz w:val="28"/>
                <w:szCs w:val="28"/>
              </w:rPr>
              <w:t>II</w:t>
            </w:r>
          </w:p>
        </w:tc>
        <w:tc>
          <w:tcPr>
            <w:tcW w:w="9500" w:type="dxa"/>
            <w:gridSpan w:val="2"/>
            <w:vAlign w:val="center"/>
          </w:tcPr>
          <w:p w:rsidR="004E4F4E" w:rsidRPr="0054532D" w:rsidRDefault="004E4F4E" w:rsidP="00CE4E90">
            <w:pPr>
              <w:spacing w:before="6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Nội vụ</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bookmarkStart w:id="0" w:name="_GoBack" w:colFirst="2" w:colLast="2"/>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Hải Dương</w:t>
            </w:r>
          </w:p>
        </w:tc>
        <w:tc>
          <w:tcPr>
            <w:tcW w:w="7799" w:type="dxa"/>
            <w:vAlign w:val="center"/>
          </w:tcPr>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Đề nghị Bộ Nội vụ xem xét chỉnh sửa một số nội dung TTHC tại Quyết định số 780/QĐ-BNV ngày 05/11/2024 của Bộ Nội vụ:</w:t>
            </w:r>
          </w:p>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lastRenderedPageBreak/>
              <w:t>- Thủ tục Báo cáo tổ chức đại hội thành lập, đại hội nhiệm kỳ, đại hội bất thường của Hội: đề nghị sửa thời gian  giải quyết thủ tục hành chính đảm bảo đúng quy định tại khoản 11 điều 19 Nghị định số 126/2024/NĐ-CP.</w:t>
            </w:r>
          </w:p>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Thủ tục Thông báo kết quả đại hội và phê duyệt đổi tên hội, phê duyệt điều lệ hội: đề nghị sửa đổi tên TTHC đảm bảo quy định tại điều 21 Nghị định 126/2024/NĐ-CP.</w:t>
            </w:r>
          </w:p>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Thủ tục Hội tự giải thể: đề nghị sửa thời hạn giải quyết trên cơ sở dữ liệu quốc gia từ 45 ngày thành 30 ngày đảm bảo quy định tại khoản 3, khoản 4 điều 34 Nghị định 126/2024/NĐ-CP.</w:t>
            </w:r>
          </w:p>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Thủ tục Cho phép hội hoạt động trở lại sau khi bị đình chỉ có thời hạn: đề nghị sửa thời hạn giải quyết đảm bảo đúng quy định tại khoản 5 điều 3 Nghị định 126/2024/NĐ-CP.</w:t>
            </w:r>
          </w:p>
        </w:tc>
      </w:tr>
      <w:tr w:rsidR="0053648F" w:rsidRPr="0054532D" w:rsidTr="009175BB">
        <w:tc>
          <w:tcPr>
            <w:tcW w:w="846" w:type="dxa"/>
            <w:vAlign w:val="center"/>
          </w:tcPr>
          <w:p w:rsidR="004E4F4E" w:rsidRPr="0054532D" w:rsidRDefault="004E4F4E" w:rsidP="00CE4E90">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lastRenderedPageBreak/>
              <w:t>V</w:t>
            </w:r>
            <w:r w:rsidR="008F031C" w:rsidRPr="0054532D">
              <w:rPr>
                <w:rFonts w:ascii="Times New Roman" w:hAnsi="Times New Roman" w:cs="Times New Roman"/>
                <w:b/>
                <w:sz w:val="28"/>
                <w:szCs w:val="28"/>
              </w:rPr>
              <w:t>III</w:t>
            </w:r>
          </w:p>
        </w:tc>
        <w:tc>
          <w:tcPr>
            <w:tcW w:w="9500" w:type="dxa"/>
            <w:gridSpan w:val="2"/>
            <w:vAlign w:val="center"/>
          </w:tcPr>
          <w:p w:rsidR="004E4F4E" w:rsidRPr="0054532D" w:rsidRDefault="004E4F4E" w:rsidP="00C232E2">
            <w:pPr>
              <w:spacing w:before="12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Nông nghiệp và Phát triển nông thôn</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Long An</w:t>
            </w:r>
          </w:p>
        </w:tc>
        <w:tc>
          <w:tcPr>
            <w:tcW w:w="7799" w:type="dxa"/>
            <w:vAlign w:val="center"/>
          </w:tcPr>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sz w:val="28"/>
                <w:szCs w:val="28"/>
                <w:shd w:val="clear" w:color="auto" w:fill="FFFFFF"/>
              </w:rPr>
              <w:t>Kiến nghị Bộ về việc nhập các trường thông tin trên cơ sở dữ liệu về TTHC: Nhập số ngày giải quyết phải khớp với nội dung quyết định công bố; Đối với các TTHC công bố thời gian theo các bước thì phải nhập tổng số ngày giải quyết, không nhập thời gian của từng bước (TTHC mã số 1.012848; 1.012850 được công bố tại Quyết định số 3085/QĐ-BNN-TT ngày 13/9/2024 của Bộ Nông nghiệp và Phát triển nông thôn). Khi ban hành quyết định công bố TTHC mà thời hạn giải quyết nêu cụ thể theo từng bước thì phải ghi thêm cụ thể tổng thời gian giải quyết tạo để tạo điều kiện thuận lợi cho địa phương trong việc địa phương hóa và đồng bộ dữ liệu hồ sơ TTHC lên Cổng dịch vụ công quốc gia.</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Vĩnh Long</w:t>
            </w:r>
          </w:p>
        </w:tc>
        <w:tc>
          <w:tcPr>
            <w:tcW w:w="7799" w:type="dxa"/>
            <w:vAlign w:val="center"/>
          </w:tcPr>
          <w:p w:rsidR="004E4F4E" w:rsidRPr="0054532D" w:rsidRDefault="004E4F4E" w:rsidP="00C232E2">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Bộ Nông nghiệp và Phát triển nông thôn xem xét bổ sung nội dung quy định thành phần hồ sơ đối với thủ tục hành chính cấp tỉnh Quyết định hỗ trợ đối với các chính sách nâng cao hiệu quả chăn nuôi sử dụng vốn sự nghiệp nguồn ngân sách nhà nước (ban hành theo Quyết định số 2972/QĐ-BNN-CN ngày 29/8/2024 của Bộ trưởng Bộ Nông nghiệp và Phát triển nông thôn). Cụ thể: Tại quy định thành phần hồ sơ, trường hợp (ii) Đối với hồ sơ đề nghị hỗ trợ: phát triển thị trường sản phẩm chăn nuôi; di dời cơ sở chăn nuôi ra khỏi khu vực không được phép chăn nuôi; khuyến khích xử lý chất thải chăn nuôi đối với trang trại chăn nuôi quy mô nhỏ và vừa (sản phẩm xử lý chất thải chăn nuôi nhằm khuyến khích áp dụng để xử lý chất thải chăn nuôi; công trình khí sinh học nhằm khuyến khích xử lý chất thải chăn nuôi), đề nghị bổ sung hồ sơ đề nghị hỗ trợ đối với  trường hợp chăn nuôi nông hộ để phù hợp với các nội dung hỗ trợ đề cập tại mục (v) của Bước 1. Nộp hồ sơ.</w:t>
            </w:r>
          </w:p>
        </w:tc>
      </w:tr>
      <w:bookmarkEnd w:id="0"/>
      <w:tr w:rsidR="007D4E4F" w:rsidRPr="0054532D" w:rsidTr="00DA267C">
        <w:tc>
          <w:tcPr>
            <w:tcW w:w="846" w:type="dxa"/>
            <w:vAlign w:val="center"/>
          </w:tcPr>
          <w:p w:rsidR="007D4E4F" w:rsidRPr="0054532D" w:rsidRDefault="007D4E4F" w:rsidP="007D4E4F">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lastRenderedPageBreak/>
              <w:t>IX</w:t>
            </w:r>
          </w:p>
        </w:tc>
        <w:tc>
          <w:tcPr>
            <w:tcW w:w="9500" w:type="dxa"/>
            <w:gridSpan w:val="2"/>
            <w:vAlign w:val="center"/>
          </w:tcPr>
          <w:p w:rsidR="007D4E4F" w:rsidRPr="0054532D" w:rsidRDefault="007D4E4F"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
                <w:spacing w:val="-6"/>
                <w:sz w:val="28"/>
                <w:szCs w:val="28"/>
              </w:rPr>
              <w:t>Kiến nghị, đề xuất với Bộ Quốc phòng</w:t>
            </w:r>
          </w:p>
        </w:tc>
      </w:tr>
      <w:tr w:rsidR="007D4E4F" w:rsidRPr="0054532D" w:rsidTr="00112807">
        <w:tc>
          <w:tcPr>
            <w:tcW w:w="846" w:type="dxa"/>
            <w:vAlign w:val="center"/>
          </w:tcPr>
          <w:p w:rsidR="007D4E4F" w:rsidRPr="0054532D" w:rsidRDefault="007D4E4F" w:rsidP="007D4E4F">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tcPr>
          <w:p w:rsidR="007D4E4F" w:rsidRPr="0054532D" w:rsidRDefault="007D4E4F" w:rsidP="007D4E4F">
            <w:pPr>
              <w:spacing w:before="60" w:after="60" w:line="240" w:lineRule="auto"/>
              <w:jc w:val="center"/>
              <w:rPr>
                <w:rFonts w:ascii="Times New Roman" w:hAnsi="Times New Roman" w:cs="Times New Roman"/>
                <w:sz w:val="28"/>
                <w:szCs w:val="28"/>
              </w:rPr>
            </w:pPr>
            <w:r w:rsidRPr="0054532D">
              <w:rPr>
                <w:rFonts w:ascii="Times New Roman" w:hAnsi="Times New Roman" w:cs="Times New Roman"/>
                <w:sz w:val="28"/>
                <w:szCs w:val="28"/>
              </w:rPr>
              <w:t>UBND tỉnh Bình Định</w:t>
            </w:r>
          </w:p>
        </w:tc>
        <w:tc>
          <w:tcPr>
            <w:tcW w:w="7799" w:type="dxa"/>
          </w:tcPr>
          <w:p w:rsidR="007D4E4F" w:rsidRPr="0054532D" w:rsidRDefault="007D4E4F" w:rsidP="007D4E4F">
            <w:pPr>
              <w:tabs>
                <w:tab w:val="left" w:pos="3768"/>
              </w:tabs>
              <w:spacing w:before="60" w:after="60" w:line="240" w:lineRule="auto"/>
              <w:jc w:val="both"/>
              <w:rPr>
                <w:rFonts w:ascii="Times New Roman" w:hAnsi="Times New Roman" w:cs="Times New Roman"/>
                <w:sz w:val="28"/>
                <w:szCs w:val="28"/>
              </w:rPr>
            </w:pPr>
            <w:r w:rsidRPr="0054532D">
              <w:rPr>
                <w:rFonts w:ascii="Times New Roman" w:hAnsi="Times New Roman" w:cs="Times New Roman"/>
                <w:sz w:val="28"/>
                <w:szCs w:val="28"/>
                <w:shd w:val="clear" w:color="auto" w:fill="FFFFFF"/>
              </w:rPr>
              <w:t>Kính đề nghị Văn phòng Chính phủ xem xét, cho ý kiến các cơ quan thuộc lực lượng vũ trang đối với việc tạo lập tài khoản cơ quan để nộp hồ sơ trực tuyến trên Hệ thống thông tin giải quyết thủ tục hành chính của tỉnh. Vì theo phản ánh của Công an tỉnh (Công văn số 3573/CAT-PV01 ngày 09/9/2024), Bộ Chỉ huy Quân sự tỉnh, Bộ Chỉ huy Bộ đội Biên phòng tỉnh (Công văn số 2908/BCH-VP ngày 13/11/2024 ) do quy định về yếu tố bí mật nhà nước nên không thể tạo lập tài khoản cơ quan để thực hiện nhiệm vụ này.</w:t>
            </w:r>
          </w:p>
        </w:tc>
      </w:tr>
      <w:tr w:rsidR="0053648F" w:rsidRPr="0054532D" w:rsidTr="009175BB">
        <w:tc>
          <w:tcPr>
            <w:tcW w:w="846" w:type="dxa"/>
            <w:vAlign w:val="center"/>
          </w:tcPr>
          <w:p w:rsidR="004E4F4E" w:rsidRPr="0054532D" w:rsidRDefault="008F031C" w:rsidP="00CE4E90">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X</w:t>
            </w:r>
          </w:p>
        </w:tc>
        <w:tc>
          <w:tcPr>
            <w:tcW w:w="9500" w:type="dxa"/>
            <w:gridSpan w:val="2"/>
            <w:vAlign w:val="center"/>
          </w:tcPr>
          <w:p w:rsidR="004E4F4E" w:rsidRPr="0054532D" w:rsidRDefault="004E4F4E" w:rsidP="00CE4E90">
            <w:pPr>
              <w:spacing w:before="60" w:after="60" w:line="240" w:lineRule="auto"/>
              <w:jc w:val="both"/>
              <w:rPr>
                <w:rFonts w:ascii="Times New Roman" w:hAnsi="Times New Roman" w:cs="Times New Roman"/>
                <w:b/>
                <w:bCs/>
                <w:sz w:val="28"/>
                <w:szCs w:val="28"/>
              </w:rPr>
            </w:pPr>
            <w:r w:rsidRPr="0054532D">
              <w:rPr>
                <w:rFonts w:ascii="Times New Roman" w:hAnsi="Times New Roman" w:cs="Times New Roman"/>
                <w:b/>
                <w:spacing w:val="-6"/>
                <w:sz w:val="28"/>
                <w:szCs w:val="28"/>
              </w:rPr>
              <w:t>Kiến nghị, đề xuất với Bộ Tài chính</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Nghệ An</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Khoản 3 Điều 18 Nghị định số 103/2024/NĐ-CP ngày 30/7/2024 của Chính phủ quy định về tiền sử dụng đất, tiền thuê đất quy định “Miễn tiền sử dụng đất đối với đất ở trong hạn mức giao đất ở (bao gồm giao đất, chuyển mục đích sử dụng đất, cấp Giấy chứng nhận cho người đang sử dụng đất) đối với hộ gia đình, người có công với cách mạng mà thuộc đối tượng được miễn tiền sử dụng đất theo quy định của pháp luật về người có công”; Khoản 4, Điều 19 Nghị định số 103/2024/NĐ-CP ngày 30/7/2024  quy định “Giảm tiền sử dụng đất đối với đất ở trong hạn mức giao đất ở (bao gồm giao đất, chuyển mục đích sử dụng đất, cấp Giấy chứng nhận cho người đang sử dụng đất) đối với người có công với cách mạng mà thuộc diện được giảm tiền sử dụng đất theo quy định của pháp luật về người có công”. Về hạn mức giao đất ở trong trường hợp miễn, giảm tiền sử dụng đất cho người có công sẽ có 02 cách hiểu: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Cách hiểu thứ nhất, trường hợp người sử dụng đất có nhu cầu chuyển mục đích sử dụng đất nhưng tổng diện tích đất ở của cá nhân đã có cộng với diện tích cá nhân có nhu cầu chuyển mục đích không vượt quá hạn mức do UBND tỉnh quy định thì được miễn hoặc giảm tiền sử dụng đất.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Ví dụ 1: Năm 2000, ông A nhận chuyển nhượng một thửa đất có diện tích 300m2 ở thành phố Vinh, tỉnh Nghệ An và đã được cấp Giấy chứng nhận. Thửa đất có 100m2 đất ở và 200 m2. đất vườn.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Năm 2024, ông A làm hồ sơ xin chuyển mục đích sử dụng đất đối với 150 m2 đất vườn thành đất ở. Theo quy định của UBND tỉnh Nghệ An thì hạn mức giao đất ở đối với thành phố Vinh là 150 m2. Trường hợp này ông A chỉ được miễn, giảm tiền sử dụng đất quy định của pháp luật về người có công đối với diện tích 50m bởi vì ông đã có 100m đất ở và tổng diện tích đất ở phù hợp với hạn mức do UBND tỉnh quy định.</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Ví dụ 2: Năm 2000, ông A nhận chuyển nhượng một thửa đất có diện tích 300m2 ở thành phố Vinh, tỉnh Nghệ An và đã được cấp Giấy chứng nhận. Thửa đất có 150m2 đất ở và 150 m2. đất vườn.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lastRenderedPageBreak/>
              <w:t>Năm 2024, ông A làm hồ sơ xin chuyển mục đích sử dụng đất đối với 150 m2  đất vườn thành đất ở. Theo quy định của UBND tỉnh Nghệ An thì hạn mức giao đất ở đối với thành phố Vinh là 150 m2. Trường hợp này ông A không được miễn, giảm tiền sử dụng đất theo quy định của pháp luật về người có công bởi vì thửa đất của ông đã có 150m đất ở nay ông đề nghị chuyển mục đích sử dụng đất đối với 150m thì thì sẽ vượt hạn mức giao đất ở do UBND tỉnh quy định.</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Cách hiểu thứ hai: trường hợp người sử dụng đất có nhu cầu chuyển mục đích sử dụng đất và diện tích đề nghị chuyển mục đích trong hạn mức giao đất ở do UBND tỉnh quy định thì được được miễn hoặc giảm tiền sử dụng đất.</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Ví dụ 1: Năm 2000, ông A nhận chuyển nhượng một thửa đất có diện tích 300m2 ở thành phố Vinh, tỉnh Nghệ An và đã được cấp Giấy chứng nhận. Thửa đất có 150m2 đất ở và 150 m2. đất vườn.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Năm 2024, ông A làm hồ sơ xin chuyển mục đích sử dụng đất đối với 150 m2 đất vườn thành đất ở. Theo quy định của UBND tỉnh Nghệ An thì hạn mức giao đất ở đối với thành phố Vinh là 150 m2. Trường hợp này ông A được miễn, giảm tiền sử dụng đất theo quy định của pháp luật về người có công bởi vì diện tích chuyển mục đích sử dụng đất trong hạn mức giao đất ở do UBND tỉnh quy định.</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Ví dụ 2: Năm 2000, ông A nhận chuyển nhượng một thửa đất có diện tích 300m2 ở thành phố Vinh, tỉnh Nghệ An và đã được cấp Giấy chứng nhận. Thửa đất có 100m2 đất ở và 200 m2. đất vườn.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Năm 2024, ông A làm hồ sơ xin chuyển mục đích sử dụng đất đối với 200 m2 đất vườn thành đất ở. Theo quy định của UBND tỉnh Nghệ An thì hạn mức giao đất ở đối với thành phố Vinh là 150 m2. Trường hợp này ông A chỉ được miễn, giảm tiền sử dụng đất theo quy định của pháp luật về người có công đối với diện tích 150m bởi vì diện tích này phù hợp với hạn mức giao đất ở do UBND tỉnh quy định.</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Vì vậy, đề nghị Bộ Tài chính phối hợp với các Bộ, ngành liên quan quy định rõ hơn như thế nào là trong hạn mức giao đất ở để địa phương triển khai thực hiện đảm bảo quyền lợi của người có công theo quy định của pháp luật về người có công.</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Lai Châu</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Kiến nghị Bộ Tài chính xem xét chỉnh sửa, cập nhật lại lĩnh vực các TTHC ban hành tại Quyết định số 2589/QĐ-BTC ngày 31/10/2024 về việc công bố thủ tục hành chính mới trong lĩnh vực đất đai và thủ tục hành chính bị bãi bỏ lĩnh vực tiền sử dụng đất, tiền thuê đất, thuế thuộc phạm vi chức năng quản lý của Bộ Tài chính. Lý do: Trong quyết định nêu trên 03 TTHC ban hành mới thuộc lĩnh vực Tài chính đất đai, nhưng khi cập nhật, công khai trên cơ sở dữ liệu quốc gia về TTHC là lĩnh vực Quản lý công sản. Việc này gây khó khăn cho các </w:t>
            </w:r>
            <w:r w:rsidRPr="0054532D">
              <w:rPr>
                <w:rFonts w:ascii="Times New Roman" w:hAnsi="Times New Roman" w:cs="Times New Roman"/>
                <w:bCs/>
                <w:sz w:val="28"/>
                <w:szCs w:val="28"/>
              </w:rPr>
              <w:lastRenderedPageBreak/>
              <w:t>địa phương khi công khai Danh mục TTHC trên cơ sở dữ liệu quốc gia về TTHC và cập nhật, đồng bộ TTHC về Hệ thống thông tin giải quyết TTHC tỉnh</w:t>
            </w:r>
          </w:p>
        </w:tc>
      </w:tr>
      <w:tr w:rsidR="0053648F" w:rsidRPr="0054532D" w:rsidTr="009175BB">
        <w:tc>
          <w:tcPr>
            <w:tcW w:w="846" w:type="dxa"/>
            <w:vAlign w:val="center"/>
          </w:tcPr>
          <w:p w:rsidR="004E4F4E" w:rsidRPr="0054532D" w:rsidRDefault="004E4F4E"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Hòa Bình</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Bộ Tài chính khẩn trương công bố danh mục dịch vụ công trực tuyến đủ điều kiện thực hiện dịch vụ công trực tuyến toàn trình và gửi cho địa phương để triển khai thực hiện theo quy định.</w:t>
            </w:r>
          </w:p>
        </w:tc>
      </w:tr>
      <w:tr w:rsidR="0053648F" w:rsidRPr="0054532D" w:rsidTr="009175BB">
        <w:tc>
          <w:tcPr>
            <w:tcW w:w="846" w:type="dxa"/>
            <w:vAlign w:val="center"/>
          </w:tcPr>
          <w:p w:rsidR="004E4F4E" w:rsidRPr="0054532D" w:rsidRDefault="008F031C" w:rsidP="00CE4E90">
            <w:pPr>
              <w:spacing w:before="60" w:after="60" w:line="240" w:lineRule="auto"/>
              <w:ind w:left="-108" w:right="-102" w:hanging="3"/>
              <w:jc w:val="center"/>
              <w:rPr>
                <w:rFonts w:ascii="Times New Roman" w:hAnsi="Times New Roman" w:cs="Times New Roman"/>
                <w:b/>
                <w:sz w:val="28"/>
                <w:szCs w:val="28"/>
              </w:rPr>
            </w:pPr>
            <w:r w:rsidRPr="0054532D">
              <w:rPr>
                <w:rFonts w:ascii="Times New Roman" w:hAnsi="Times New Roman" w:cs="Times New Roman"/>
                <w:b/>
                <w:sz w:val="28"/>
                <w:szCs w:val="28"/>
              </w:rPr>
              <w:t>X</w:t>
            </w:r>
            <w:r w:rsidR="00AF2BA8" w:rsidRPr="0054532D">
              <w:rPr>
                <w:rFonts w:ascii="Times New Roman" w:hAnsi="Times New Roman" w:cs="Times New Roman"/>
                <w:b/>
                <w:sz w:val="28"/>
                <w:szCs w:val="28"/>
              </w:rPr>
              <w:t>I</w:t>
            </w:r>
          </w:p>
        </w:tc>
        <w:tc>
          <w:tcPr>
            <w:tcW w:w="9500" w:type="dxa"/>
            <w:gridSpan w:val="2"/>
            <w:vAlign w:val="center"/>
          </w:tcPr>
          <w:p w:rsidR="004E4F4E" w:rsidRPr="0054532D" w:rsidRDefault="004E4F4E" w:rsidP="00CE4E90">
            <w:pPr>
              <w:pStyle w:val="ListParagraph"/>
              <w:tabs>
                <w:tab w:val="left" w:pos="313"/>
              </w:tabs>
              <w:spacing w:before="60" w:after="60" w:line="240" w:lineRule="auto"/>
              <w:ind w:left="0"/>
              <w:jc w:val="both"/>
              <w:rPr>
                <w:rFonts w:ascii="Times New Roman" w:hAnsi="Times New Roman" w:cs="Times New Roman"/>
                <w:sz w:val="28"/>
                <w:szCs w:val="28"/>
                <w:shd w:val="clear" w:color="auto" w:fill="FFFFFF"/>
              </w:rPr>
            </w:pPr>
            <w:r w:rsidRPr="0054532D">
              <w:rPr>
                <w:rFonts w:ascii="Times New Roman" w:hAnsi="Times New Roman" w:cs="Times New Roman"/>
                <w:b/>
                <w:sz w:val="28"/>
                <w:szCs w:val="28"/>
              </w:rPr>
              <w:t>Kiến nghị, đề xuất với Bộ Tài nguyên và Môi trường</w:t>
            </w:r>
          </w:p>
        </w:tc>
      </w:tr>
      <w:tr w:rsidR="0053648F" w:rsidRPr="0054532D" w:rsidTr="009175BB">
        <w:trPr>
          <w:trHeight w:val="402"/>
        </w:trPr>
        <w:tc>
          <w:tcPr>
            <w:tcW w:w="846" w:type="dxa"/>
            <w:vAlign w:val="center"/>
          </w:tcPr>
          <w:p w:rsidR="004E4F4E" w:rsidRPr="0054532D" w:rsidRDefault="004E4F4E"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Hải Dương</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Đề nghị Bộ Tài nguyên và Môi trường xem xét, sửa đổi quy trình giải quyết để cắt giảm bước không cần thiết đối với thủ tục hành chính “Thủ tục để tổ chức kinh tế nhận chuyển nhượng, thuê quyền sử dụng đất, nhận góp vốn bằng quyền sử dụng đất để thực hiện dự án đầu tư” phát sinh bước  Ủy ban nhân dân cấp tỉnh giao cơ quan có chức năng quản lý đất đai cấp tỉnh chủ trì, phối hợp với các cơ quan liên quan thẩm định, trình Ủy ban nhân dân cấp tỉnh xem xét, quyết định, thời gian 03 ngày làm việc kể từ ngày nhận được văn bản đề nghị quy định tại khoản 2, Điều 60 Nghị định 120/NĐ-CP</w:t>
            </w:r>
          </w:p>
        </w:tc>
      </w:tr>
      <w:tr w:rsidR="0053648F" w:rsidRPr="0054532D" w:rsidTr="009175BB">
        <w:trPr>
          <w:trHeight w:val="402"/>
        </w:trPr>
        <w:tc>
          <w:tcPr>
            <w:tcW w:w="846" w:type="dxa"/>
            <w:vAlign w:val="center"/>
          </w:tcPr>
          <w:p w:rsidR="004E4F4E" w:rsidRPr="0054532D" w:rsidRDefault="004E4F4E"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Trà Vinh</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Bộ Tài nguyên và Môi trường</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1. Theo quy định tại điểm b khoản 6 và khoản 9, Điều 34 Luật Bảo vệ môi trường năm 2020: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“Thời hạn thẩm định báo cáo đánh giá tác động môi trường được tính từ ngày nhận được đầy đủ hồ sơ hợp lệ và được quy định không quá 30 ngày đối với dự án đầu tư nhóm II quy định tại các điểm c, d, đ và e khoản 4 Điều 28 của Luật Bảo vệ môi trường”.</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“Trong thời hạn 20 ngày kể từ ngày nhận được báo cáo đánh giá tác động môi trường đã được chỉnh sửa, bổ sung theo yêu cầu (nếu có) của cơ quan thẩm định, người đứng đầu cơ quan thẩm định có trách nhiệm ra quyết định phê duyệt kết quả thẩm định báo cáo đánh giá tác động môi trường…”</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Theo quy định tại điểm b, khoản 4 Điều 43 Luật Bảo vệ môi trường năm 2020 như sau: “Thời hạn cấp giấy phép môi trường được tính từ ngày nhận được đầy đủ hồ sơ hợp lệ và được quy định không quá 30 ngày đối với giấy phép môi trường thuộc thẩm quyền cấp giấy phép môi trường của UBND cấp tỉnh, UBND cấp huyện”.</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Từ quy định nêu trên được hiểu thời hạn giải quyết thủ tục hành chính được tính là ngày theo lịch (bao gồm cả thứ 7, chủ nhật, ngày nghỉ, ngày lễ theo quy định), không tính “ngày làm việc”. </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Tuy nhiên, theo Quyết định số 87/QĐ-BTNMT ngày 14/01/2022 của Bộ trưởng Bộ Tài nguyên và Môi trường về việc công bố thủ tục hành chính mới ban hành; thủ tục hành chính sửa đổi, bổ sung; thủ tục hành chính thay thế; thủ tục hành chính bị bãi bỏ trong lĩnh vực môi trường thuộc phạm vi chức năng quản lý của Bộ Tài nguyên và </w:t>
            </w:r>
            <w:r w:rsidRPr="0054532D">
              <w:rPr>
                <w:rFonts w:ascii="Times New Roman" w:hAnsi="Times New Roman" w:cs="Times New Roman"/>
                <w:bCs/>
                <w:sz w:val="28"/>
                <w:szCs w:val="28"/>
              </w:rPr>
              <w:lastRenderedPageBreak/>
              <w:t>Môi trường, thì thời hạn giải quyết thủ tục hành chính cấp tỉnh quy định tại Phần II, mục B Thủ tục hành chính cấp tỉnh như sau:</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Tại mục I, khoản 1, điểm d2 quy định: “Thời gian giải quyết thủ tục hành chính cấp giấy phép môi trường tối đa là 30 (ba mươi) ngày làm việc kể từ ngày nhận được hồ sơ đầy đủ, hợp lệ”.</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Tại mục II, khoản 1, điểm d quy định: “Tổng thời gian giải quyết thủ tục hành chính thẩm định phê duyệt kết quả thẩm định báo cáo đánh giá tác động môi trường: tối đa 50 ngày làm việc”.</w:t>
            </w:r>
          </w:p>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Từ nội dung trên, kiến nghị Bộ Tài nguyên và Môi trường hướng dẫn rõ về thời hạn giải quyết thủ tục hành chính thẩm định phê duyệt kết quả thẩm định báo cáo ĐTM, cấp giấy phép môi trường được tính là “ngày” hay “ngày làm việc”? Tuy nhiên, nếu thực hiện theo “ngày” (bao gồm cả thứ 7, chủ nhật, ngày nghỉ, ngày lễ theo quy định) thì quy trình giải quyết thủ tục hành chính cho doanh nghiệp sẽ không phù hợp với thực tế khi cơ quan triển khai họp thẩm định/ kiểm tra cấp phép cho doanh nghiệp và thời gian công chức thụ lý hồ sơ thực hiện quy trình thẩm định hồ sơ vào các ngày nghỉ là không đúng quy định tại khoản 1 Điều 105 Bộ Luật Lao động “Thời giờ làm việc bình thường không quá 08 giờ trong 01 ngày và không quá 48 giờ trong 01 tuần”.</w:t>
            </w:r>
          </w:p>
        </w:tc>
      </w:tr>
      <w:tr w:rsidR="0053648F" w:rsidRPr="0054532D" w:rsidTr="009175BB">
        <w:trPr>
          <w:trHeight w:val="402"/>
        </w:trPr>
        <w:tc>
          <w:tcPr>
            <w:tcW w:w="846" w:type="dxa"/>
            <w:vAlign w:val="center"/>
          </w:tcPr>
          <w:p w:rsidR="004E4F4E" w:rsidRPr="0054532D" w:rsidRDefault="004E4F4E"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4E4F4E" w:rsidRPr="0054532D" w:rsidRDefault="004E4F4E"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An Giang</w:t>
            </w:r>
          </w:p>
        </w:tc>
        <w:tc>
          <w:tcPr>
            <w:tcW w:w="7799" w:type="dxa"/>
            <w:vAlign w:val="center"/>
          </w:tcPr>
          <w:p w:rsidR="004E4F4E" w:rsidRPr="0054532D" w:rsidRDefault="004E4F4E"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đối với Bộ  Bộ Tài nguyên và Môi trường: Thủ tục “Bán hoặc góp vốn bằng tài sản gắn liền với đất thuê của Nhà nước theo hình thức thuê đất trả tiền hàng năm” (mã TTHC: 2.000379.000.00.00.H01) công bố theo Luật Đất đai 2013, hiện nay đã được bãi bỏ theo quy định hiện hành, do đó kiến nghị cơ quan có thẩm quyền đóng mã thủ tục trên cơ sở dữ liệu thủ tục hành chính.</w:t>
            </w:r>
          </w:p>
        </w:tc>
      </w:tr>
      <w:tr w:rsidR="0053648F" w:rsidRPr="0054532D" w:rsidTr="009175BB">
        <w:trPr>
          <w:trHeight w:val="402"/>
        </w:trPr>
        <w:tc>
          <w:tcPr>
            <w:tcW w:w="846" w:type="dxa"/>
            <w:vAlign w:val="center"/>
          </w:tcPr>
          <w:p w:rsidR="00075C19" w:rsidRPr="0054532D" w:rsidRDefault="00075C19"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Quảng Ngãi</w:t>
            </w:r>
          </w:p>
        </w:tc>
        <w:tc>
          <w:tcPr>
            <w:tcW w:w="7799" w:type="dxa"/>
            <w:vAlign w:val="center"/>
          </w:tcPr>
          <w:p w:rsidR="00075C19" w:rsidRPr="0054532D" w:rsidRDefault="00075C19"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 xml:space="preserve">Trường hợp cho phép thực hiện kết hợp đồng thời nhiều TTHC về đăng ký đất đai, tài sản gắn liền với đất và cấp đổi, cấp mới giấy chứng nhận nhằm tạo điều kiện cho công dân, tổ chức thực hiện TTHC theo quy định tại khoản 12 Điều 22 Nghị định số 101/2024/NĐ-CP ngày 29/7/2024 của Chính phủ quy định: “Thời gian thực hiện đồng thời nhiều thủ tục đăng ký đất đai, tài sản gắn liền với đất do UBND tỉnh quyết định nhưng không quá tổng thời gian thực hiện từng thủ tục đó”. Tuy nhiên, tại Quyết định số 2124/QĐ-BTNMT ngày 01/8/2024 của Bộ Tài nguyên và Môi trường về việc công bố TTHC trong lĩnh vực đất đai thuộc phạm vi chức năng quản lý nhà nước của Bộ Tài nguyên và Môi trường chưa công bố mã TTHC thực hiện đồng thời và không cập nhật mã TTHC đã gộp lên Cơ sở dữ liệu quốc gia về TTHC, dẫn đến địa phương khó thực hiện trong thực tế. Nếu tỉnh tự cấu hình quy trình gộp TTHC trên Hệ thống thông tin giải quyết TTHC tỉnh thì dẫn đến vượt quá thời gian giải quyết TTHC riêng lẻ và Hệ thống sẽ báo quá </w:t>
            </w:r>
            <w:r w:rsidRPr="0054532D">
              <w:rPr>
                <w:rFonts w:ascii="Times New Roman" w:hAnsi="Times New Roman" w:cs="Times New Roman"/>
                <w:bCs/>
                <w:sz w:val="28"/>
                <w:szCs w:val="28"/>
              </w:rPr>
              <w:lastRenderedPageBreak/>
              <w:t>hạn khi đồng bộ hồ sơ lên Cổng dịch vụ công quốc gia do đang tính thời gian xử lý của TTHC riêng lẻ.</w:t>
            </w:r>
          </w:p>
        </w:tc>
      </w:tr>
      <w:tr w:rsidR="0053648F" w:rsidRPr="0054532D" w:rsidTr="009175BB">
        <w:trPr>
          <w:trHeight w:val="402"/>
        </w:trPr>
        <w:tc>
          <w:tcPr>
            <w:tcW w:w="846" w:type="dxa"/>
            <w:vAlign w:val="center"/>
          </w:tcPr>
          <w:p w:rsidR="00075C19" w:rsidRPr="0054532D" w:rsidRDefault="00075C19"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Quảng Ngãi</w:t>
            </w:r>
          </w:p>
        </w:tc>
        <w:tc>
          <w:tcPr>
            <w:tcW w:w="7799" w:type="dxa"/>
            <w:vAlign w:val="center"/>
          </w:tcPr>
          <w:p w:rsidR="00075C19" w:rsidRPr="0054532D" w:rsidRDefault="00075C19"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Tại khoản 7 Điều 43 Nghị định số 102/2024/NĐ-CP của Chính phủ quy định chi tiết thi hành một số điều của Luật Đất đai quy định “Ủy ban nhân dân cấp tỉnh quy định cụ thể trình tự, thủ tục cho thuê quỹ đất ngắn hạn tại địa phương”. Như vậy, UBND tỉnh có thẩm quyền ban hành nội dung quy định TTHC cho thuê quỹ đất ngắn hạn trên địa bàn tỉnh. Tuy nhiên, tại khoản 4 Điều 14 Luật Ban hành văn bản quy phạm pháp luật ngày 22/6/2015 (được sửa đổi, bổ sung tại khoản 4 Điều 1 Luật sửa đổi, bổ sung một số điều của Luật Ban hành văn bản quy phạm pháp luật năm 2020) quy định UBND tỉnh chỉ được ban hành quy định TTHC trong trường hợp được luật, nghị quyết của Quốc hội giao hoặc trường hợp cần thiết phải quy định TTHC trong nghị quyết của Hội đồng nhân dân cấp tỉnh quy định tại khoản 4 Điều 27 của Luật này, cụ thể: “4. Quy định thủ tục hành chính trong thông tư, thông tư liên tịch, quyết định của Tổng Kiểm toán nhà nước, nghị quyết của Hội đồng nhân dân, quyết định của Ủy ban nhân dân, văn bản quy phạm pháp luật của chính quyền địa phương ở đơn vị hành chính - kinh tế đặc biệt, trừ trường hợp được luật, nghị quyết của Quốc hội giao hoặc trường hợp cần thiết phải quy định thủ tục hành chính trong nghị quyết của Hội đồng nhân dân cấp tỉnh quy định tại khoản 4 Điều 27 của Luật này”. Do vậy, kính đề nghị Bộ Tài nguyên và Môi trường hướng dẫn cụ thể trường hợp quy định này để tạo điều kiện cho tỉnh triển khai thực hiện.</w:t>
            </w:r>
          </w:p>
        </w:tc>
      </w:tr>
      <w:tr w:rsidR="0053648F" w:rsidRPr="0054532D" w:rsidTr="009175BB">
        <w:tc>
          <w:tcPr>
            <w:tcW w:w="846" w:type="dxa"/>
            <w:vAlign w:val="center"/>
          </w:tcPr>
          <w:p w:rsidR="00075C19" w:rsidRPr="0054532D" w:rsidRDefault="008F031C" w:rsidP="008F031C">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XI</w:t>
            </w:r>
            <w:r w:rsidR="00AF2BA8" w:rsidRPr="0054532D">
              <w:rPr>
                <w:rFonts w:ascii="Times New Roman" w:hAnsi="Times New Roman" w:cs="Times New Roman"/>
                <w:b/>
                <w:sz w:val="28"/>
                <w:szCs w:val="28"/>
              </w:rPr>
              <w:t>I</w:t>
            </w:r>
          </w:p>
        </w:tc>
        <w:tc>
          <w:tcPr>
            <w:tcW w:w="9500" w:type="dxa"/>
            <w:gridSpan w:val="2"/>
            <w:vAlign w:val="center"/>
          </w:tcPr>
          <w:p w:rsidR="00075C19" w:rsidRPr="0054532D" w:rsidRDefault="00075C19" w:rsidP="00CE4E90">
            <w:pPr>
              <w:tabs>
                <w:tab w:val="left" w:pos="313"/>
              </w:tabs>
              <w:spacing w:before="60" w:after="60" w:line="240" w:lineRule="auto"/>
              <w:jc w:val="both"/>
              <w:rPr>
                <w:rFonts w:ascii="Times New Roman" w:hAnsi="Times New Roman" w:cs="Times New Roman"/>
                <w:b/>
                <w:sz w:val="28"/>
                <w:szCs w:val="28"/>
                <w:shd w:val="clear" w:color="auto" w:fill="FFFFFF"/>
              </w:rPr>
            </w:pPr>
            <w:r w:rsidRPr="0054532D">
              <w:rPr>
                <w:rFonts w:ascii="Times New Roman" w:hAnsi="Times New Roman" w:cs="Times New Roman"/>
                <w:b/>
                <w:spacing w:val="-6"/>
                <w:sz w:val="28"/>
                <w:szCs w:val="28"/>
              </w:rPr>
              <w:t>Kiến nghị, đề xuất với Bộ Tư pháp</w:t>
            </w:r>
          </w:p>
        </w:tc>
      </w:tr>
      <w:tr w:rsidR="0053648F" w:rsidRPr="0054532D" w:rsidTr="009175BB">
        <w:tc>
          <w:tcPr>
            <w:tcW w:w="846" w:type="dxa"/>
            <w:vAlign w:val="center"/>
          </w:tcPr>
          <w:p w:rsidR="0037777F" w:rsidRPr="0054532D" w:rsidRDefault="0037777F" w:rsidP="008F031C">
            <w:pPr>
              <w:pStyle w:val="ListParagraph"/>
              <w:numPr>
                <w:ilvl w:val="0"/>
                <w:numId w:val="10"/>
              </w:numPr>
              <w:spacing w:before="120" w:after="60" w:line="240" w:lineRule="auto"/>
              <w:ind w:right="-102"/>
              <w:rPr>
                <w:rFonts w:ascii="Times New Roman" w:hAnsi="Times New Roman" w:cs="Times New Roman"/>
                <w:sz w:val="28"/>
                <w:szCs w:val="28"/>
              </w:rPr>
            </w:pPr>
          </w:p>
        </w:tc>
        <w:tc>
          <w:tcPr>
            <w:tcW w:w="1701" w:type="dxa"/>
            <w:vAlign w:val="center"/>
          </w:tcPr>
          <w:p w:rsidR="0037777F" w:rsidRPr="0054532D" w:rsidRDefault="0037777F" w:rsidP="008F031C">
            <w:pPr>
              <w:spacing w:before="120" w:after="40" w:line="240" w:lineRule="auto"/>
              <w:rPr>
                <w:rFonts w:ascii="Times New Roman" w:hAnsi="Times New Roman" w:cs="Times New Roman"/>
                <w:spacing w:val="-6"/>
                <w:sz w:val="26"/>
                <w:szCs w:val="26"/>
              </w:rPr>
            </w:pPr>
            <w:r w:rsidRPr="0054532D">
              <w:rPr>
                <w:rFonts w:ascii="Times New Roman" w:hAnsi="Times New Roman" w:cs="Times New Roman"/>
                <w:spacing w:val="-6"/>
                <w:sz w:val="26"/>
                <w:szCs w:val="26"/>
              </w:rPr>
              <w:t>Ngân hàng Nhà nước Việt Nam</w:t>
            </w:r>
          </w:p>
        </w:tc>
        <w:tc>
          <w:tcPr>
            <w:tcW w:w="7799" w:type="dxa"/>
            <w:vAlign w:val="center"/>
          </w:tcPr>
          <w:p w:rsidR="0037777F" w:rsidRPr="0054532D" w:rsidRDefault="0037777F" w:rsidP="008F031C">
            <w:pPr>
              <w:spacing w:before="120" w:after="40" w:line="240" w:lineRule="auto"/>
              <w:jc w:val="both"/>
              <w:rPr>
                <w:rFonts w:ascii="Times New Roman" w:hAnsi="Times New Roman" w:cs="Times New Roman"/>
                <w:sz w:val="26"/>
                <w:szCs w:val="26"/>
                <w:shd w:val="clear" w:color="auto" w:fill="FFFFFF"/>
              </w:rPr>
            </w:pPr>
            <w:r w:rsidRPr="0054532D">
              <w:rPr>
                <w:rFonts w:ascii="Times New Roman" w:hAnsi="Times New Roman" w:cs="Times New Roman"/>
                <w:sz w:val="26"/>
                <w:szCs w:val="26"/>
              </w:rPr>
              <w:t>NHNN nhận được phản ánh của TCTD về việc việc mất nhiều thời gian để thực hiện TTHC đăng ký giao dịch bảo đảm là bất động sản, cụ thể cán bộ ngân hàng phải đến trực tiếp Sở tài nguyên môi trường/Văn Phòng đăng ký đất đai quận/huyện để lấy số, xếp hàng để làm thủ tục, trong khi tần suất giao dịch thủ tục này của tổ chức tín dụng là rất lớn. Thời gian thực hiện TTHC kéo dài làm tăng thời gian giải quyết thủ tục vay vốn cho doanh nghiệp, người dân. Do đó, NHNN đề xuất với Bộ Tư pháp có giải pháp số hóa, liên thông TTHC để giảm bớt thời gian thực hiện thủ tục, góp phần rút ngắn thời hạn giải quyết thủ tục vay vốn cho doanh nghiệp và người dân.</w:t>
            </w:r>
          </w:p>
        </w:tc>
      </w:tr>
      <w:tr w:rsidR="0053648F" w:rsidRPr="0054532D" w:rsidTr="009175BB">
        <w:tc>
          <w:tcPr>
            <w:tcW w:w="846" w:type="dxa"/>
            <w:vAlign w:val="center"/>
          </w:tcPr>
          <w:p w:rsidR="00075C19" w:rsidRPr="0054532D" w:rsidRDefault="00075C19" w:rsidP="008F031C">
            <w:pPr>
              <w:pStyle w:val="ListParagraph"/>
              <w:numPr>
                <w:ilvl w:val="0"/>
                <w:numId w:val="10"/>
              </w:numPr>
              <w:spacing w:before="12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Hà Giang</w:t>
            </w:r>
          </w:p>
        </w:tc>
        <w:tc>
          <w:tcPr>
            <w:tcW w:w="7799" w:type="dxa"/>
            <w:vAlign w:val="center"/>
          </w:tcPr>
          <w:p w:rsidR="00075C19" w:rsidRPr="0054532D" w:rsidRDefault="00075C19" w:rsidP="008F031C">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Kiến nghị cho phép tỉnh Hà Giang được thí điểm thực hiện việc ủy quyền phê duyệt kết quả giải quyết đối với TTHC “Chứng thực bản sao từ bản chính giấy tờ, văn bản do cơ quan tổ chức có thẩm quyền của Việt Nam cấp hoặc chứng nhận” và “Chứng thực điện tử” từ Chủ tịch UBND cấp xã cho Công tác Tư pháp - Hộ tịch để giảm thời gian giải quyết TTHC, thuận lợi trong việc chứng thực điện tử, giải quyết TTHC trên môi trường điện tử (số hóa, dịch vụ công trực tuyến).</w:t>
            </w:r>
          </w:p>
        </w:tc>
      </w:tr>
      <w:tr w:rsidR="0053648F" w:rsidRPr="0054532D" w:rsidTr="009175BB">
        <w:tc>
          <w:tcPr>
            <w:tcW w:w="846" w:type="dxa"/>
            <w:vAlign w:val="center"/>
          </w:tcPr>
          <w:p w:rsidR="00075C19" w:rsidRPr="0054532D" w:rsidRDefault="00075C19" w:rsidP="008F031C">
            <w:pPr>
              <w:pStyle w:val="ListParagraph"/>
              <w:numPr>
                <w:ilvl w:val="0"/>
                <w:numId w:val="10"/>
              </w:numPr>
              <w:spacing w:before="12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Đắk Lắk</w:t>
            </w:r>
          </w:p>
        </w:tc>
        <w:tc>
          <w:tcPr>
            <w:tcW w:w="7799" w:type="dxa"/>
            <w:vAlign w:val="center"/>
          </w:tcPr>
          <w:p w:rsidR="00075C19" w:rsidRPr="0054532D" w:rsidRDefault="00075C19" w:rsidP="008F031C">
            <w:pPr>
              <w:spacing w:before="120" w:after="60" w:line="240" w:lineRule="auto"/>
              <w:jc w:val="both"/>
              <w:rPr>
                <w:rFonts w:ascii="Times New Roman" w:hAnsi="Times New Roman" w:cs="Times New Roman"/>
                <w:bCs/>
                <w:sz w:val="28"/>
                <w:szCs w:val="28"/>
              </w:rPr>
            </w:pPr>
            <w:r w:rsidRPr="0054532D">
              <w:rPr>
                <w:rFonts w:ascii="Times New Roman" w:hAnsi="Times New Roman" w:cs="Times New Roman"/>
                <w:bCs/>
                <w:sz w:val="28"/>
                <w:szCs w:val="28"/>
              </w:rPr>
              <w:t>Đề nghị Bộ Tư pháp hướng dẫn cụ thể hơn về cách thức, các nội dung đánh giá tác động chính sách, đánh giá tác động của TTHC. Tổ chức tập huấn chuyên sâu về kỹ năng thực hiện đánh giá tác động chính sách trong lập đề nghị, dự thảo văn bản QPPL.</w:t>
            </w:r>
          </w:p>
        </w:tc>
      </w:tr>
      <w:tr w:rsidR="0053648F" w:rsidRPr="0054532D" w:rsidTr="009175BB">
        <w:tc>
          <w:tcPr>
            <w:tcW w:w="846" w:type="dxa"/>
            <w:vAlign w:val="center"/>
          </w:tcPr>
          <w:p w:rsidR="00075C19" w:rsidRPr="0054532D" w:rsidRDefault="00075C19" w:rsidP="008F031C">
            <w:pPr>
              <w:pStyle w:val="ListParagraph"/>
              <w:numPr>
                <w:ilvl w:val="0"/>
                <w:numId w:val="10"/>
              </w:numPr>
              <w:spacing w:before="12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Khánh Hòa</w:t>
            </w:r>
          </w:p>
        </w:tc>
        <w:tc>
          <w:tcPr>
            <w:tcW w:w="7799" w:type="dxa"/>
            <w:vAlign w:val="center"/>
          </w:tcPr>
          <w:p w:rsidR="00075C19" w:rsidRPr="0054532D" w:rsidRDefault="00075C19"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Công an quan tâm, hỗ trợ địa phương trong việc đồng bộ dữ liệu giữa Hệ thống thông tin giải quyết TTHC của tỉnh với các Hệ thống có liên quan theo Nghị định số 63/2024/NĐ-CP ngày 10/06/2024 của Chính phủ.</w:t>
            </w:r>
          </w:p>
        </w:tc>
      </w:tr>
      <w:tr w:rsidR="0053648F" w:rsidRPr="0054532D" w:rsidTr="009175BB">
        <w:tc>
          <w:tcPr>
            <w:tcW w:w="846" w:type="dxa"/>
            <w:vAlign w:val="center"/>
          </w:tcPr>
          <w:p w:rsidR="00075C19" w:rsidRPr="0054532D" w:rsidRDefault="00075C19" w:rsidP="008F031C">
            <w:pPr>
              <w:pStyle w:val="ListParagraph"/>
              <w:numPr>
                <w:ilvl w:val="0"/>
                <w:numId w:val="10"/>
              </w:numPr>
              <w:spacing w:before="12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8F031C">
            <w:pPr>
              <w:spacing w:before="12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Nghệ An</w:t>
            </w:r>
          </w:p>
        </w:tc>
        <w:tc>
          <w:tcPr>
            <w:tcW w:w="7799" w:type="dxa"/>
            <w:vAlign w:val="center"/>
          </w:tcPr>
          <w:p w:rsidR="00075C19" w:rsidRPr="0054532D" w:rsidRDefault="00075C19"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Hiện nay Cơ sở dữ liệu quốc gia về dân cư và Cơ sở dữ liệu hộ tịch điện tử đã kết nối liên thông để cán bộ khai thác nên đề nghị Bộ nghiên cứu bỏ một số thành phần hồ sơ trong các thủ tục hành chính có liên quan, điển hình như:</w:t>
            </w:r>
          </w:p>
          <w:p w:rsidR="00075C19" w:rsidRPr="0054532D" w:rsidRDefault="00075C19"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Thủ tục Đăng ký khai tử: Đề nghị bỏ thành phần hồ sơ "Văn bản ủy quyền trong trường hợp người được ủy quyền là ông, bà, cha, mẹ, con, vợ, chồng, anh, chị, em ruột" và "Giấy tờ chứng minh nơi cư trú cuối cùng của người chết để xác định thẩm quyền".</w:t>
            </w:r>
          </w:p>
          <w:p w:rsidR="00075C19" w:rsidRPr="0054532D" w:rsidRDefault="00075C19" w:rsidP="008F031C">
            <w:pPr>
              <w:spacing w:before="12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 Thủ tục cấp bản sao trích lục hộ tịch: Đề nghị bỏ thành phần “Văn bản ủy quyền trong trường hợp người được ủy quyền là ông, bà, cha, mẹ, con, vợ, chồng, anh, chị, em ruột".</w:t>
            </w:r>
          </w:p>
        </w:tc>
      </w:tr>
      <w:tr w:rsidR="0053648F" w:rsidRPr="0054532D" w:rsidTr="00D6032F">
        <w:tc>
          <w:tcPr>
            <w:tcW w:w="846" w:type="dxa"/>
            <w:vAlign w:val="center"/>
          </w:tcPr>
          <w:p w:rsidR="00075C19" w:rsidRPr="0054532D" w:rsidRDefault="008F031C" w:rsidP="008F031C">
            <w:pPr>
              <w:spacing w:before="60" w:after="60" w:line="240" w:lineRule="auto"/>
              <w:ind w:right="-102"/>
              <w:jc w:val="center"/>
              <w:rPr>
                <w:rFonts w:ascii="Times New Roman" w:hAnsi="Times New Roman" w:cs="Times New Roman"/>
                <w:b/>
                <w:sz w:val="28"/>
                <w:szCs w:val="28"/>
              </w:rPr>
            </w:pPr>
            <w:r w:rsidRPr="0054532D">
              <w:rPr>
                <w:rFonts w:ascii="Times New Roman" w:hAnsi="Times New Roman" w:cs="Times New Roman"/>
                <w:b/>
                <w:sz w:val="28"/>
                <w:szCs w:val="28"/>
              </w:rPr>
              <w:t>XII</w:t>
            </w:r>
            <w:r w:rsidR="00AF2BA8" w:rsidRPr="0054532D">
              <w:rPr>
                <w:rFonts w:ascii="Times New Roman" w:hAnsi="Times New Roman" w:cs="Times New Roman"/>
                <w:b/>
                <w:sz w:val="28"/>
                <w:szCs w:val="28"/>
              </w:rPr>
              <w:t>I</w:t>
            </w:r>
          </w:p>
        </w:tc>
        <w:tc>
          <w:tcPr>
            <w:tcW w:w="9500" w:type="dxa"/>
            <w:gridSpan w:val="2"/>
            <w:vAlign w:val="center"/>
          </w:tcPr>
          <w:p w:rsidR="00075C19" w:rsidRPr="0054532D" w:rsidRDefault="00075C19" w:rsidP="00CE4E90">
            <w:pPr>
              <w:spacing w:before="60" w:after="60" w:line="240" w:lineRule="auto"/>
              <w:jc w:val="both"/>
              <w:rPr>
                <w:rFonts w:ascii="Times New Roman" w:hAnsi="Times New Roman" w:cs="Times New Roman"/>
                <w:b/>
                <w:bCs/>
                <w:sz w:val="28"/>
                <w:szCs w:val="28"/>
              </w:rPr>
            </w:pPr>
            <w:r w:rsidRPr="0054532D">
              <w:rPr>
                <w:rFonts w:ascii="Times New Roman" w:hAnsi="Times New Roman" w:cs="Times New Roman"/>
                <w:b/>
                <w:spacing w:val="-6"/>
                <w:sz w:val="28"/>
                <w:szCs w:val="28"/>
              </w:rPr>
              <w:t>Kiến nghị, đề xuất với Bộ Văn hóa, Thể thao và Du lịch</w:t>
            </w:r>
          </w:p>
        </w:tc>
      </w:tr>
      <w:tr w:rsidR="0053648F" w:rsidRPr="0054532D" w:rsidTr="009175BB">
        <w:tc>
          <w:tcPr>
            <w:tcW w:w="846" w:type="dxa"/>
            <w:vAlign w:val="center"/>
          </w:tcPr>
          <w:p w:rsidR="00075C19" w:rsidRPr="0054532D" w:rsidRDefault="00075C19" w:rsidP="00CE4E90">
            <w:pPr>
              <w:pStyle w:val="ListParagraph"/>
              <w:numPr>
                <w:ilvl w:val="0"/>
                <w:numId w:val="10"/>
              </w:numPr>
              <w:spacing w:before="60" w:after="60" w:line="240" w:lineRule="auto"/>
              <w:ind w:right="-102"/>
              <w:rPr>
                <w:rFonts w:ascii="Times New Roman" w:hAnsi="Times New Roman" w:cs="Times New Roman"/>
                <w:sz w:val="28"/>
                <w:szCs w:val="28"/>
              </w:rPr>
            </w:pPr>
          </w:p>
        </w:tc>
        <w:tc>
          <w:tcPr>
            <w:tcW w:w="1701" w:type="dxa"/>
            <w:vAlign w:val="center"/>
          </w:tcPr>
          <w:p w:rsidR="00075C19" w:rsidRPr="0054532D" w:rsidRDefault="00075C19"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Tây Ninh</w:t>
            </w:r>
          </w:p>
        </w:tc>
        <w:tc>
          <w:tcPr>
            <w:tcW w:w="7799" w:type="dxa"/>
            <w:vAlign w:val="center"/>
          </w:tcPr>
          <w:p w:rsidR="00075C19" w:rsidRPr="0054532D" w:rsidRDefault="00075C19" w:rsidP="00CE4E90">
            <w:pPr>
              <w:spacing w:before="60" w:after="60" w:line="240" w:lineRule="auto"/>
              <w:jc w:val="both"/>
              <w:rPr>
                <w:rFonts w:ascii="Times New Roman" w:hAnsi="Times New Roman" w:cs="Times New Roman"/>
                <w:bCs/>
                <w:sz w:val="28"/>
                <w:szCs w:val="28"/>
              </w:rPr>
            </w:pPr>
            <w:r w:rsidRPr="0054532D">
              <w:rPr>
                <w:rFonts w:ascii="Times New Roman" w:hAnsi="Times New Roman" w:cs="Times New Roman"/>
                <w:sz w:val="28"/>
                <w:szCs w:val="28"/>
                <w:shd w:val="clear" w:color="auto" w:fill="FFFFFF"/>
              </w:rPr>
              <w:t>Để kịp thời triển khai thực hiện giải quyết TTHC theo quy định tại Nghị định 148/2024/NĐ-CP ngày 12/11/2024 của Chính phủ về sửa đổi, bổ sung một số điều của Nghị định 54/2019/NĐ-CP ngày 19/6/2019 quy định về kinh doanh dịch vụ karaoke, dịch vụ vũ trường theo đúng trình tự, thẩm quyền cấp/điều chỉnh Giấy phép đủ điều kiện kinh doanh có hiệu lực từ ngày 12/11/2024, kiến nghị Bộ Văn hoá, Thể thao và Du lịch sớm ban hành Quyết định công bố sửa đổi bổ sung các thủ tục hành chính về kinh doanh dịch vụ karaoke, dịch vụ vũ trường.</w:t>
            </w:r>
          </w:p>
        </w:tc>
      </w:tr>
      <w:tr w:rsidR="0053648F" w:rsidRPr="0054532D" w:rsidTr="009175BB">
        <w:tc>
          <w:tcPr>
            <w:tcW w:w="846" w:type="dxa"/>
            <w:vAlign w:val="center"/>
          </w:tcPr>
          <w:p w:rsidR="00075C19" w:rsidRPr="0054532D" w:rsidRDefault="00AF2BA8" w:rsidP="00CE4E90">
            <w:pPr>
              <w:spacing w:before="60" w:after="60" w:line="240" w:lineRule="auto"/>
              <w:ind w:left="-108" w:right="-102" w:hanging="3"/>
              <w:jc w:val="center"/>
              <w:rPr>
                <w:rFonts w:ascii="Times New Roman" w:hAnsi="Times New Roman" w:cs="Times New Roman"/>
                <w:b/>
                <w:sz w:val="28"/>
                <w:szCs w:val="28"/>
              </w:rPr>
            </w:pPr>
            <w:r w:rsidRPr="0054532D">
              <w:rPr>
                <w:rFonts w:ascii="Times New Roman" w:hAnsi="Times New Roman" w:cs="Times New Roman"/>
                <w:b/>
                <w:sz w:val="28"/>
                <w:szCs w:val="28"/>
              </w:rPr>
              <w:t>XIV</w:t>
            </w:r>
          </w:p>
        </w:tc>
        <w:tc>
          <w:tcPr>
            <w:tcW w:w="9500" w:type="dxa"/>
            <w:gridSpan w:val="2"/>
            <w:vAlign w:val="center"/>
          </w:tcPr>
          <w:p w:rsidR="00075C19" w:rsidRPr="0054532D" w:rsidRDefault="00075C19" w:rsidP="00CE4E90">
            <w:pPr>
              <w:spacing w:before="60" w:after="60" w:line="240" w:lineRule="auto"/>
              <w:jc w:val="both"/>
              <w:rPr>
                <w:rFonts w:ascii="Times New Roman" w:hAnsi="Times New Roman" w:cs="Times New Roman"/>
                <w:b/>
                <w:bCs/>
                <w:sz w:val="28"/>
                <w:szCs w:val="28"/>
                <w:shd w:val="clear" w:color="auto" w:fill="FFFFFF"/>
              </w:rPr>
            </w:pPr>
            <w:r w:rsidRPr="0054532D">
              <w:rPr>
                <w:rFonts w:ascii="Times New Roman" w:hAnsi="Times New Roman" w:cs="Times New Roman"/>
                <w:b/>
                <w:spacing w:val="-6"/>
                <w:sz w:val="28"/>
                <w:szCs w:val="28"/>
              </w:rPr>
              <w:t>Kiến nghị, đề xuất với Bộ Y tế</w:t>
            </w:r>
          </w:p>
        </w:tc>
      </w:tr>
      <w:tr w:rsidR="0053648F" w:rsidRPr="0053648F" w:rsidTr="009175BB">
        <w:tc>
          <w:tcPr>
            <w:tcW w:w="846" w:type="dxa"/>
            <w:vAlign w:val="center"/>
          </w:tcPr>
          <w:p w:rsidR="00075C19" w:rsidRPr="0054532D" w:rsidRDefault="00075C19" w:rsidP="00CE4E90">
            <w:pPr>
              <w:pStyle w:val="ListParagraph"/>
              <w:numPr>
                <w:ilvl w:val="0"/>
                <w:numId w:val="10"/>
              </w:numPr>
              <w:spacing w:before="60" w:after="60" w:line="240" w:lineRule="auto"/>
              <w:ind w:right="-102"/>
              <w:jc w:val="center"/>
              <w:rPr>
                <w:rFonts w:ascii="Times New Roman" w:hAnsi="Times New Roman" w:cs="Times New Roman"/>
                <w:sz w:val="28"/>
                <w:szCs w:val="28"/>
              </w:rPr>
            </w:pPr>
          </w:p>
        </w:tc>
        <w:tc>
          <w:tcPr>
            <w:tcW w:w="1701" w:type="dxa"/>
            <w:vAlign w:val="center"/>
          </w:tcPr>
          <w:p w:rsidR="00075C19" w:rsidRPr="0054532D" w:rsidRDefault="00075C19" w:rsidP="00CE4E90">
            <w:pPr>
              <w:spacing w:before="60" w:after="60" w:line="240" w:lineRule="auto"/>
              <w:jc w:val="center"/>
              <w:rPr>
                <w:rFonts w:ascii="Times New Roman" w:hAnsi="Times New Roman" w:cs="Times New Roman"/>
                <w:spacing w:val="-6"/>
                <w:sz w:val="28"/>
                <w:szCs w:val="28"/>
              </w:rPr>
            </w:pPr>
            <w:r w:rsidRPr="0054532D">
              <w:rPr>
                <w:rFonts w:ascii="Times New Roman" w:hAnsi="Times New Roman" w:cs="Times New Roman"/>
                <w:spacing w:val="-6"/>
                <w:sz w:val="28"/>
                <w:szCs w:val="28"/>
              </w:rPr>
              <w:t>UBND tỉnh Khánh Hòa</w:t>
            </w:r>
          </w:p>
        </w:tc>
        <w:tc>
          <w:tcPr>
            <w:tcW w:w="7799" w:type="dxa"/>
            <w:vAlign w:val="center"/>
          </w:tcPr>
          <w:p w:rsidR="00075C19" w:rsidRPr="0053648F" w:rsidRDefault="00075C19" w:rsidP="00CE4E90">
            <w:pPr>
              <w:spacing w:before="60" w:after="60" w:line="240" w:lineRule="auto"/>
              <w:jc w:val="both"/>
              <w:rPr>
                <w:rFonts w:ascii="Times New Roman" w:hAnsi="Times New Roman" w:cs="Times New Roman"/>
                <w:sz w:val="28"/>
                <w:szCs w:val="28"/>
                <w:shd w:val="clear" w:color="auto" w:fill="FFFFFF"/>
              </w:rPr>
            </w:pPr>
            <w:r w:rsidRPr="0054532D">
              <w:rPr>
                <w:rFonts w:ascii="Times New Roman" w:hAnsi="Times New Roman" w:cs="Times New Roman"/>
                <w:sz w:val="28"/>
                <w:szCs w:val="28"/>
                <w:shd w:val="clear" w:color="auto" w:fill="FFFFFF"/>
              </w:rPr>
              <w:t>Đề nghị Bộ Y tế quan tâm, hỗ trợ địa phương trong việc đồng bộ dữ liệu giữa Hệ thống thông tin giải quyết TTHC của tỉnh với các Hệ thống có liên quan theo Nghị định số 63/2024/NĐ-CP ngày 10/06/2024 của Chính phủ.</w:t>
            </w:r>
          </w:p>
        </w:tc>
      </w:tr>
    </w:tbl>
    <w:p w:rsidR="00F069C3" w:rsidRPr="0053648F" w:rsidRDefault="00F069C3" w:rsidP="009A19DE">
      <w:pPr>
        <w:spacing w:after="0" w:line="240" w:lineRule="exact"/>
        <w:rPr>
          <w:rFonts w:ascii="Times New Roman" w:hAnsi="Times New Roman" w:cs="Times New Roman"/>
          <w:b/>
          <w:sz w:val="26"/>
          <w:szCs w:val="26"/>
        </w:rPr>
      </w:pPr>
    </w:p>
    <w:p w:rsidR="00422171" w:rsidRPr="0053648F" w:rsidRDefault="00422171" w:rsidP="009A19DE">
      <w:pPr>
        <w:spacing w:after="0" w:line="240" w:lineRule="exact"/>
        <w:rPr>
          <w:rFonts w:ascii="Times New Roman" w:hAnsi="Times New Roman" w:cs="Times New Roman"/>
          <w:b/>
          <w:sz w:val="26"/>
          <w:szCs w:val="26"/>
        </w:rPr>
      </w:pPr>
    </w:p>
    <w:p w:rsidR="009A175A" w:rsidRPr="0053648F" w:rsidRDefault="009A175A" w:rsidP="009A19DE">
      <w:pPr>
        <w:spacing w:after="0" w:line="240" w:lineRule="exact"/>
        <w:rPr>
          <w:rFonts w:ascii="Times New Roman" w:hAnsi="Times New Roman" w:cs="Times New Roman"/>
          <w:b/>
          <w:sz w:val="26"/>
          <w:szCs w:val="26"/>
        </w:rPr>
      </w:pPr>
    </w:p>
    <w:p w:rsidR="002B3924" w:rsidRPr="0053648F" w:rsidRDefault="002B3924" w:rsidP="009A19DE">
      <w:pPr>
        <w:spacing w:after="0" w:line="240" w:lineRule="exact"/>
        <w:rPr>
          <w:rFonts w:ascii="Times New Roman" w:hAnsi="Times New Roman" w:cs="Times New Roman"/>
          <w:b/>
          <w:sz w:val="26"/>
          <w:szCs w:val="26"/>
        </w:rPr>
      </w:pPr>
    </w:p>
    <w:p w:rsidR="00267769" w:rsidRPr="0053648F" w:rsidRDefault="00267769" w:rsidP="009A19DE">
      <w:pPr>
        <w:spacing w:after="0" w:line="240" w:lineRule="exact"/>
        <w:rPr>
          <w:rFonts w:ascii="Times New Roman" w:hAnsi="Times New Roman" w:cs="Times New Roman"/>
          <w:b/>
          <w:sz w:val="26"/>
          <w:szCs w:val="26"/>
        </w:rPr>
      </w:pPr>
    </w:p>
    <w:p w:rsidR="00267769" w:rsidRPr="0053648F" w:rsidRDefault="00267769" w:rsidP="009A19DE">
      <w:pPr>
        <w:spacing w:after="0" w:line="240" w:lineRule="exact"/>
        <w:rPr>
          <w:rFonts w:ascii="Times New Roman" w:hAnsi="Times New Roman" w:cs="Times New Roman"/>
          <w:b/>
          <w:sz w:val="26"/>
          <w:szCs w:val="26"/>
        </w:rPr>
      </w:pPr>
    </w:p>
    <w:sectPr w:rsidR="00267769" w:rsidRPr="0053648F" w:rsidSect="007314D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DE8" w:rsidRDefault="007F3DE8" w:rsidP="00214870">
      <w:pPr>
        <w:spacing w:after="0" w:line="240" w:lineRule="auto"/>
      </w:pPr>
      <w:r>
        <w:separator/>
      </w:r>
    </w:p>
  </w:endnote>
  <w:endnote w:type="continuationSeparator" w:id="0">
    <w:p w:rsidR="007F3DE8" w:rsidRDefault="007F3DE8"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DE8" w:rsidRDefault="007F3DE8" w:rsidP="00214870">
      <w:pPr>
        <w:spacing w:after="0" w:line="240" w:lineRule="auto"/>
      </w:pPr>
      <w:r>
        <w:separator/>
      </w:r>
    </w:p>
  </w:footnote>
  <w:footnote w:type="continuationSeparator" w:id="0">
    <w:p w:rsidR="007F3DE8" w:rsidRDefault="007F3DE8"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9"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8571C"/>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5"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6"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abstractNumId w:val="16"/>
  </w:num>
  <w:num w:numId="2">
    <w:abstractNumId w:val="0"/>
  </w:num>
  <w:num w:numId="3">
    <w:abstractNumId w:val="14"/>
  </w:num>
  <w:num w:numId="4">
    <w:abstractNumId w:val="8"/>
  </w:num>
  <w:num w:numId="5">
    <w:abstractNumId w:val="15"/>
  </w:num>
  <w:num w:numId="6">
    <w:abstractNumId w:val="2"/>
  </w:num>
  <w:num w:numId="7">
    <w:abstractNumId w:val="18"/>
  </w:num>
  <w:num w:numId="8">
    <w:abstractNumId w:val="12"/>
  </w:num>
  <w:num w:numId="9">
    <w:abstractNumId w:val="6"/>
  </w:num>
  <w:num w:numId="10">
    <w:abstractNumId w:val="13"/>
  </w:num>
  <w:num w:numId="11">
    <w:abstractNumId w:val="1"/>
  </w:num>
  <w:num w:numId="12">
    <w:abstractNumId w:val="4"/>
  </w:num>
  <w:num w:numId="13">
    <w:abstractNumId w:val="3"/>
  </w:num>
  <w:num w:numId="14">
    <w:abstractNumId w:val="7"/>
  </w:num>
  <w:num w:numId="15">
    <w:abstractNumId w:val="5"/>
  </w:num>
  <w:num w:numId="16">
    <w:abstractNumId w:val="9"/>
  </w:num>
  <w:num w:numId="17">
    <w:abstractNumId w:val="17"/>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256C"/>
    <w:rsid w:val="000027BF"/>
    <w:rsid w:val="0000391C"/>
    <w:rsid w:val="00005378"/>
    <w:rsid w:val="0001105E"/>
    <w:rsid w:val="00011316"/>
    <w:rsid w:val="0001141B"/>
    <w:rsid w:val="000163E2"/>
    <w:rsid w:val="00021F5D"/>
    <w:rsid w:val="0002236E"/>
    <w:rsid w:val="000319D8"/>
    <w:rsid w:val="00033213"/>
    <w:rsid w:val="00035AC8"/>
    <w:rsid w:val="0003661E"/>
    <w:rsid w:val="00040F05"/>
    <w:rsid w:val="000413E1"/>
    <w:rsid w:val="00041B58"/>
    <w:rsid w:val="000468A2"/>
    <w:rsid w:val="000569AD"/>
    <w:rsid w:val="0006270E"/>
    <w:rsid w:val="00066EA3"/>
    <w:rsid w:val="00067B20"/>
    <w:rsid w:val="00071D85"/>
    <w:rsid w:val="00071F8E"/>
    <w:rsid w:val="0007321D"/>
    <w:rsid w:val="000738DC"/>
    <w:rsid w:val="00075C19"/>
    <w:rsid w:val="000765C4"/>
    <w:rsid w:val="000766CC"/>
    <w:rsid w:val="00077B6D"/>
    <w:rsid w:val="00077E26"/>
    <w:rsid w:val="00080B19"/>
    <w:rsid w:val="000839A9"/>
    <w:rsid w:val="0008466A"/>
    <w:rsid w:val="0008664C"/>
    <w:rsid w:val="00093357"/>
    <w:rsid w:val="00093619"/>
    <w:rsid w:val="0009668F"/>
    <w:rsid w:val="000B06AB"/>
    <w:rsid w:val="000B06F2"/>
    <w:rsid w:val="000B4AAE"/>
    <w:rsid w:val="000B4E17"/>
    <w:rsid w:val="000B7565"/>
    <w:rsid w:val="000C1209"/>
    <w:rsid w:val="000C17FA"/>
    <w:rsid w:val="000C2319"/>
    <w:rsid w:val="000C3AC6"/>
    <w:rsid w:val="000C3FBC"/>
    <w:rsid w:val="000C4A0B"/>
    <w:rsid w:val="000C6133"/>
    <w:rsid w:val="000C63A3"/>
    <w:rsid w:val="000C7031"/>
    <w:rsid w:val="000D2513"/>
    <w:rsid w:val="000D2786"/>
    <w:rsid w:val="000D6890"/>
    <w:rsid w:val="000D691F"/>
    <w:rsid w:val="000E1D60"/>
    <w:rsid w:val="000E47CC"/>
    <w:rsid w:val="000E4EAD"/>
    <w:rsid w:val="000E55E6"/>
    <w:rsid w:val="000E6CE5"/>
    <w:rsid w:val="000E7D08"/>
    <w:rsid w:val="000F077B"/>
    <w:rsid w:val="000F14EB"/>
    <w:rsid w:val="000F2FB5"/>
    <w:rsid w:val="000F5EA1"/>
    <w:rsid w:val="000F7CDD"/>
    <w:rsid w:val="0010786E"/>
    <w:rsid w:val="001108F9"/>
    <w:rsid w:val="00120AD5"/>
    <w:rsid w:val="0012232C"/>
    <w:rsid w:val="0012262D"/>
    <w:rsid w:val="00122A01"/>
    <w:rsid w:val="0012428A"/>
    <w:rsid w:val="00125B6A"/>
    <w:rsid w:val="00130CE8"/>
    <w:rsid w:val="0013337B"/>
    <w:rsid w:val="0013570C"/>
    <w:rsid w:val="001373E5"/>
    <w:rsid w:val="00142711"/>
    <w:rsid w:val="001449BC"/>
    <w:rsid w:val="00146502"/>
    <w:rsid w:val="001471A7"/>
    <w:rsid w:val="0015035D"/>
    <w:rsid w:val="001540A3"/>
    <w:rsid w:val="00155244"/>
    <w:rsid w:val="001624E8"/>
    <w:rsid w:val="0016277A"/>
    <w:rsid w:val="00164694"/>
    <w:rsid w:val="001648EE"/>
    <w:rsid w:val="00171950"/>
    <w:rsid w:val="00184289"/>
    <w:rsid w:val="00186F1E"/>
    <w:rsid w:val="00193BEF"/>
    <w:rsid w:val="00194E3B"/>
    <w:rsid w:val="00194F51"/>
    <w:rsid w:val="00197D66"/>
    <w:rsid w:val="00197E71"/>
    <w:rsid w:val="001A08E5"/>
    <w:rsid w:val="001A2789"/>
    <w:rsid w:val="001A6AA1"/>
    <w:rsid w:val="001A784C"/>
    <w:rsid w:val="001B11CD"/>
    <w:rsid w:val="001B2378"/>
    <w:rsid w:val="001B31B3"/>
    <w:rsid w:val="001B4249"/>
    <w:rsid w:val="001B4CC8"/>
    <w:rsid w:val="001B62D1"/>
    <w:rsid w:val="001B65F1"/>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1F62"/>
    <w:rsid w:val="0021237D"/>
    <w:rsid w:val="00212805"/>
    <w:rsid w:val="00213AD0"/>
    <w:rsid w:val="00214870"/>
    <w:rsid w:val="00214DF2"/>
    <w:rsid w:val="0021647B"/>
    <w:rsid w:val="00216EBC"/>
    <w:rsid w:val="002338C0"/>
    <w:rsid w:val="00234422"/>
    <w:rsid w:val="002362A0"/>
    <w:rsid w:val="00236BE9"/>
    <w:rsid w:val="00241196"/>
    <w:rsid w:val="002423B0"/>
    <w:rsid w:val="0024575B"/>
    <w:rsid w:val="002468DD"/>
    <w:rsid w:val="00247782"/>
    <w:rsid w:val="0025047B"/>
    <w:rsid w:val="00254552"/>
    <w:rsid w:val="0025493B"/>
    <w:rsid w:val="0025655C"/>
    <w:rsid w:val="00261530"/>
    <w:rsid w:val="00265793"/>
    <w:rsid w:val="00267769"/>
    <w:rsid w:val="00271C3F"/>
    <w:rsid w:val="00274EFD"/>
    <w:rsid w:val="00277466"/>
    <w:rsid w:val="0028027C"/>
    <w:rsid w:val="002830DF"/>
    <w:rsid w:val="0028364D"/>
    <w:rsid w:val="0028532D"/>
    <w:rsid w:val="00291EF6"/>
    <w:rsid w:val="00292750"/>
    <w:rsid w:val="002932C4"/>
    <w:rsid w:val="002A01AA"/>
    <w:rsid w:val="002A0761"/>
    <w:rsid w:val="002A34AE"/>
    <w:rsid w:val="002A3A7C"/>
    <w:rsid w:val="002A490B"/>
    <w:rsid w:val="002A5477"/>
    <w:rsid w:val="002A5CA1"/>
    <w:rsid w:val="002B02C5"/>
    <w:rsid w:val="002B3924"/>
    <w:rsid w:val="002B4463"/>
    <w:rsid w:val="002B4936"/>
    <w:rsid w:val="002B5E23"/>
    <w:rsid w:val="002C19EA"/>
    <w:rsid w:val="002C3E2C"/>
    <w:rsid w:val="002C4F40"/>
    <w:rsid w:val="002C5286"/>
    <w:rsid w:val="002D06A3"/>
    <w:rsid w:val="002D252C"/>
    <w:rsid w:val="002D2F3F"/>
    <w:rsid w:val="002E24A7"/>
    <w:rsid w:val="002E5192"/>
    <w:rsid w:val="002E614E"/>
    <w:rsid w:val="002E7AD6"/>
    <w:rsid w:val="002F1338"/>
    <w:rsid w:val="002F1527"/>
    <w:rsid w:val="002F4C3B"/>
    <w:rsid w:val="002F5810"/>
    <w:rsid w:val="002F5C86"/>
    <w:rsid w:val="002F6D44"/>
    <w:rsid w:val="00300DD3"/>
    <w:rsid w:val="0030140E"/>
    <w:rsid w:val="00310EF2"/>
    <w:rsid w:val="00316064"/>
    <w:rsid w:val="003163A4"/>
    <w:rsid w:val="00323D6C"/>
    <w:rsid w:val="003253C9"/>
    <w:rsid w:val="00325643"/>
    <w:rsid w:val="00325F2E"/>
    <w:rsid w:val="0032639F"/>
    <w:rsid w:val="00330C79"/>
    <w:rsid w:val="00331050"/>
    <w:rsid w:val="0033131F"/>
    <w:rsid w:val="003354B4"/>
    <w:rsid w:val="003407BE"/>
    <w:rsid w:val="003439BE"/>
    <w:rsid w:val="00343AB9"/>
    <w:rsid w:val="0034714A"/>
    <w:rsid w:val="00353925"/>
    <w:rsid w:val="00355310"/>
    <w:rsid w:val="003578BA"/>
    <w:rsid w:val="003659BD"/>
    <w:rsid w:val="00365F7C"/>
    <w:rsid w:val="003673A1"/>
    <w:rsid w:val="00367BDB"/>
    <w:rsid w:val="00367E4B"/>
    <w:rsid w:val="00371356"/>
    <w:rsid w:val="00371F85"/>
    <w:rsid w:val="0037777F"/>
    <w:rsid w:val="003800A9"/>
    <w:rsid w:val="003804B0"/>
    <w:rsid w:val="00380969"/>
    <w:rsid w:val="0038150B"/>
    <w:rsid w:val="00381C58"/>
    <w:rsid w:val="00381CA4"/>
    <w:rsid w:val="003841D0"/>
    <w:rsid w:val="0038512C"/>
    <w:rsid w:val="00387E97"/>
    <w:rsid w:val="003943DE"/>
    <w:rsid w:val="003961D0"/>
    <w:rsid w:val="00397358"/>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FEC"/>
    <w:rsid w:val="003D05FA"/>
    <w:rsid w:val="003D1121"/>
    <w:rsid w:val="003D2B9F"/>
    <w:rsid w:val="003D32A6"/>
    <w:rsid w:val="003D65D9"/>
    <w:rsid w:val="003D66D4"/>
    <w:rsid w:val="003E1234"/>
    <w:rsid w:val="003E1613"/>
    <w:rsid w:val="003E376A"/>
    <w:rsid w:val="003E46B2"/>
    <w:rsid w:val="003E518D"/>
    <w:rsid w:val="003E6F8A"/>
    <w:rsid w:val="003F127B"/>
    <w:rsid w:val="003F2E08"/>
    <w:rsid w:val="003F3282"/>
    <w:rsid w:val="00400F8D"/>
    <w:rsid w:val="00403DBB"/>
    <w:rsid w:val="00410815"/>
    <w:rsid w:val="0041178D"/>
    <w:rsid w:val="00412269"/>
    <w:rsid w:val="004128EF"/>
    <w:rsid w:val="004175D1"/>
    <w:rsid w:val="0042060D"/>
    <w:rsid w:val="00422171"/>
    <w:rsid w:val="00425176"/>
    <w:rsid w:val="004279E9"/>
    <w:rsid w:val="00437154"/>
    <w:rsid w:val="00440771"/>
    <w:rsid w:val="00440D5D"/>
    <w:rsid w:val="00443425"/>
    <w:rsid w:val="00443601"/>
    <w:rsid w:val="00443A00"/>
    <w:rsid w:val="00443B97"/>
    <w:rsid w:val="00444660"/>
    <w:rsid w:val="004456E6"/>
    <w:rsid w:val="004512CD"/>
    <w:rsid w:val="0045252F"/>
    <w:rsid w:val="00453091"/>
    <w:rsid w:val="0045666F"/>
    <w:rsid w:val="00460645"/>
    <w:rsid w:val="00462EB3"/>
    <w:rsid w:val="004636B9"/>
    <w:rsid w:val="00465532"/>
    <w:rsid w:val="0046659E"/>
    <w:rsid w:val="00470417"/>
    <w:rsid w:val="0047208E"/>
    <w:rsid w:val="004730CC"/>
    <w:rsid w:val="00473D5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D40A9"/>
    <w:rsid w:val="004D49C4"/>
    <w:rsid w:val="004D5DC9"/>
    <w:rsid w:val="004D5E03"/>
    <w:rsid w:val="004D6EF6"/>
    <w:rsid w:val="004E109E"/>
    <w:rsid w:val="004E14DE"/>
    <w:rsid w:val="004E4F4E"/>
    <w:rsid w:val="004F2235"/>
    <w:rsid w:val="004F41B6"/>
    <w:rsid w:val="005019C6"/>
    <w:rsid w:val="00510154"/>
    <w:rsid w:val="005127F8"/>
    <w:rsid w:val="00513618"/>
    <w:rsid w:val="0051616C"/>
    <w:rsid w:val="005165C5"/>
    <w:rsid w:val="0053392B"/>
    <w:rsid w:val="005345DA"/>
    <w:rsid w:val="0053648F"/>
    <w:rsid w:val="0054532D"/>
    <w:rsid w:val="00546029"/>
    <w:rsid w:val="005531CA"/>
    <w:rsid w:val="00553249"/>
    <w:rsid w:val="00554A9C"/>
    <w:rsid w:val="00555558"/>
    <w:rsid w:val="0055594B"/>
    <w:rsid w:val="005600E3"/>
    <w:rsid w:val="005660B5"/>
    <w:rsid w:val="00573EBF"/>
    <w:rsid w:val="005746F6"/>
    <w:rsid w:val="00574800"/>
    <w:rsid w:val="00577B43"/>
    <w:rsid w:val="005808C4"/>
    <w:rsid w:val="005816F3"/>
    <w:rsid w:val="0058541B"/>
    <w:rsid w:val="005903E7"/>
    <w:rsid w:val="0059066F"/>
    <w:rsid w:val="00590CFF"/>
    <w:rsid w:val="0059261E"/>
    <w:rsid w:val="00596A9F"/>
    <w:rsid w:val="005A0FDE"/>
    <w:rsid w:val="005A2BF6"/>
    <w:rsid w:val="005A3ED3"/>
    <w:rsid w:val="005A4339"/>
    <w:rsid w:val="005A663A"/>
    <w:rsid w:val="005A7735"/>
    <w:rsid w:val="005B495A"/>
    <w:rsid w:val="005C08D1"/>
    <w:rsid w:val="005C18D7"/>
    <w:rsid w:val="005C2414"/>
    <w:rsid w:val="005C439A"/>
    <w:rsid w:val="005C5E1C"/>
    <w:rsid w:val="005C7482"/>
    <w:rsid w:val="005D3060"/>
    <w:rsid w:val="005D5AD4"/>
    <w:rsid w:val="005D61EA"/>
    <w:rsid w:val="005E1489"/>
    <w:rsid w:val="005E2D35"/>
    <w:rsid w:val="005E5956"/>
    <w:rsid w:val="005F140C"/>
    <w:rsid w:val="005F198C"/>
    <w:rsid w:val="005F28C5"/>
    <w:rsid w:val="005F5BFD"/>
    <w:rsid w:val="005F62ED"/>
    <w:rsid w:val="005F7B1C"/>
    <w:rsid w:val="005F7C82"/>
    <w:rsid w:val="006004E0"/>
    <w:rsid w:val="0060152B"/>
    <w:rsid w:val="00603470"/>
    <w:rsid w:val="00605CB9"/>
    <w:rsid w:val="006120CA"/>
    <w:rsid w:val="00613656"/>
    <w:rsid w:val="00614018"/>
    <w:rsid w:val="00615710"/>
    <w:rsid w:val="00620543"/>
    <w:rsid w:val="00620975"/>
    <w:rsid w:val="006236BD"/>
    <w:rsid w:val="00623F2D"/>
    <w:rsid w:val="00624CE9"/>
    <w:rsid w:val="00625654"/>
    <w:rsid w:val="00634CE7"/>
    <w:rsid w:val="00642D28"/>
    <w:rsid w:val="006437C8"/>
    <w:rsid w:val="006444DD"/>
    <w:rsid w:val="00646386"/>
    <w:rsid w:val="00647226"/>
    <w:rsid w:val="006501AC"/>
    <w:rsid w:val="00652E92"/>
    <w:rsid w:val="006535AD"/>
    <w:rsid w:val="006540EB"/>
    <w:rsid w:val="00654A58"/>
    <w:rsid w:val="0065545F"/>
    <w:rsid w:val="00655583"/>
    <w:rsid w:val="006558F6"/>
    <w:rsid w:val="00656060"/>
    <w:rsid w:val="006566F1"/>
    <w:rsid w:val="00656B34"/>
    <w:rsid w:val="006668BE"/>
    <w:rsid w:val="00671168"/>
    <w:rsid w:val="00671456"/>
    <w:rsid w:val="00672AAA"/>
    <w:rsid w:val="00673E09"/>
    <w:rsid w:val="0067704C"/>
    <w:rsid w:val="00680665"/>
    <w:rsid w:val="00683352"/>
    <w:rsid w:val="00683D4E"/>
    <w:rsid w:val="00684DA2"/>
    <w:rsid w:val="00691CC8"/>
    <w:rsid w:val="00693A7D"/>
    <w:rsid w:val="006959A4"/>
    <w:rsid w:val="006A2FB8"/>
    <w:rsid w:val="006A3612"/>
    <w:rsid w:val="006A4175"/>
    <w:rsid w:val="006B1738"/>
    <w:rsid w:val="006B3CC2"/>
    <w:rsid w:val="006B6329"/>
    <w:rsid w:val="006C04B3"/>
    <w:rsid w:val="006C359D"/>
    <w:rsid w:val="006C5CA4"/>
    <w:rsid w:val="006D20E5"/>
    <w:rsid w:val="006D20F1"/>
    <w:rsid w:val="006D339B"/>
    <w:rsid w:val="006D4217"/>
    <w:rsid w:val="006D63DD"/>
    <w:rsid w:val="006E0DAF"/>
    <w:rsid w:val="006E5ED6"/>
    <w:rsid w:val="006E733B"/>
    <w:rsid w:val="006E7532"/>
    <w:rsid w:val="006F4CD9"/>
    <w:rsid w:val="00704975"/>
    <w:rsid w:val="00706365"/>
    <w:rsid w:val="0070636B"/>
    <w:rsid w:val="00706BD0"/>
    <w:rsid w:val="00711A77"/>
    <w:rsid w:val="00712A89"/>
    <w:rsid w:val="00720A66"/>
    <w:rsid w:val="00721C75"/>
    <w:rsid w:val="00721E61"/>
    <w:rsid w:val="0072248A"/>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6E8B"/>
    <w:rsid w:val="007607F5"/>
    <w:rsid w:val="00763F22"/>
    <w:rsid w:val="0076414A"/>
    <w:rsid w:val="00770AAE"/>
    <w:rsid w:val="007729EF"/>
    <w:rsid w:val="0077315C"/>
    <w:rsid w:val="00774634"/>
    <w:rsid w:val="00775C4E"/>
    <w:rsid w:val="00776570"/>
    <w:rsid w:val="00782813"/>
    <w:rsid w:val="007866B3"/>
    <w:rsid w:val="00786845"/>
    <w:rsid w:val="007871DF"/>
    <w:rsid w:val="00787FD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4E4F"/>
    <w:rsid w:val="007E172B"/>
    <w:rsid w:val="007E2D8A"/>
    <w:rsid w:val="007E32F8"/>
    <w:rsid w:val="007E4388"/>
    <w:rsid w:val="007E6C88"/>
    <w:rsid w:val="007F0D2E"/>
    <w:rsid w:val="007F13D1"/>
    <w:rsid w:val="007F2D68"/>
    <w:rsid w:val="007F31EB"/>
    <w:rsid w:val="007F3DE8"/>
    <w:rsid w:val="007F3ECF"/>
    <w:rsid w:val="007F43BC"/>
    <w:rsid w:val="007F4A2F"/>
    <w:rsid w:val="007F5F1A"/>
    <w:rsid w:val="00800FEA"/>
    <w:rsid w:val="00804CD7"/>
    <w:rsid w:val="00805C63"/>
    <w:rsid w:val="008061C7"/>
    <w:rsid w:val="00806570"/>
    <w:rsid w:val="00810831"/>
    <w:rsid w:val="00810FC8"/>
    <w:rsid w:val="0081276B"/>
    <w:rsid w:val="00815A51"/>
    <w:rsid w:val="00815E0A"/>
    <w:rsid w:val="0082128D"/>
    <w:rsid w:val="00824CC6"/>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A0AA4"/>
    <w:rsid w:val="008A11EF"/>
    <w:rsid w:val="008A1703"/>
    <w:rsid w:val="008A2981"/>
    <w:rsid w:val="008A511C"/>
    <w:rsid w:val="008A68BF"/>
    <w:rsid w:val="008A6C8C"/>
    <w:rsid w:val="008B0519"/>
    <w:rsid w:val="008B095E"/>
    <w:rsid w:val="008C265C"/>
    <w:rsid w:val="008C766C"/>
    <w:rsid w:val="008D014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5332"/>
    <w:rsid w:val="00905765"/>
    <w:rsid w:val="00906305"/>
    <w:rsid w:val="009068E8"/>
    <w:rsid w:val="009072B4"/>
    <w:rsid w:val="00913016"/>
    <w:rsid w:val="0091380B"/>
    <w:rsid w:val="00914DE2"/>
    <w:rsid w:val="009157D2"/>
    <w:rsid w:val="009158E5"/>
    <w:rsid w:val="009175BB"/>
    <w:rsid w:val="00917602"/>
    <w:rsid w:val="00917E2B"/>
    <w:rsid w:val="00920481"/>
    <w:rsid w:val="00922489"/>
    <w:rsid w:val="00923DCC"/>
    <w:rsid w:val="00923F06"/>
    <w:rsid w:val="00933781"/>
    <w:rsid w:val="00935EB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7CF0"/>
    <w:rsid w:val="009920C8"/>
    <w:rsid w:val="0099442D"/>
    <w:rsid w:val="0099519B"/>
    <w:rsid w:val="009A175A"/>
    <w:rsid w:val="009A19DE"/>
    <w:rsid w:val="009A52F8"/>
    <w:rsid w:val="009A5E4F"/>
    <w:rsid w:val="009A7ACC"/>
    <w:rsid w:val="009B0D3F"/>
    <w:rsid w:val="009B1441"/>
    <w:rsid w:val="009B39D6"/>
    <w:rsid w:val="009C248A"/>
    <w:rsid w:val="009C2A4D"/>
    <w:rsid w:val="009C3EB6"/>
    <w:rsid w:val="009D0C3B"/>
    <w:rsid w:val="009D2250"/>
    <w:rsid w:val="009D7C31"/>
    <w:rsid w:val="009E2387"/>
    <w:rsid w:val="009E5A7F"/>
    <w:rsid w:val="009E6E2E"/>
    <w:rsid w:val="009F1442"/>
    <w:rsid w:val="009F4C1A"/>
    <w:rsid w:val="009F554C"/>
    <w:rsid w:val="009F6241"/>
    <w:rsid w:val="009F7C8E"/>
    <w:rsid w:val="00A0712D"/>
    <w:rsid w:val="00A0736C"/>
    <w:rsid w:val="00A104D9"/>
    <w:rsid w:val="00A140FB"/>
    <w:rsid w:val="00A16AA2"/>
    <w:rsid w:val="00A20EB7"/>
    <w:rsid w:val="00A23A8C"/>
    <w:rsid w:val="00A2455B"/>
    <w:rsid w:val="00A27FFD"/>
    <w:rsid w:val="00A3004B"/>
    <w:rsid w:val="00A33CB2"/>
    <w:rsid w:val="00A35886"/>
    <w:rsid w:val="00A362A0"/>
    <w:rsid w:val="00A363EB"/>
    <w:rsid w:val="00A36AA6"/>
    <w:rsid w:val="00A36D86"/>
    <w:rsid w:val="00A37AFE"/>
    <w:rsid w:val="00A37D5F"/>
    <w:rsid w:val="00A4299B"/>
    <w:rsid w:val="00A43874"/>
    <w:rsid w:val="00A465E7"/>
    <w:rsid w:val="00A532DA"/>
    <w:rsid w:val="00A538D1"/>
    <w:rsid w:val="00A53FB7"/>
    <w:rsid w:val="00A56A7C"/>
    <w:rsid w:val="00A63C37"/>
    <w:rsid w:val="00A66F2B"/>
    <w:rsid w:val="00A6783C"/>
    <w:rsid w:val="00A70074"/>
    <w:rsid w:val="00A70C62"/>
    <w:rsid w:val="00A722DC"/>
    <w:rsid w:val="00A826F8"/>
    <w:rsid w:val="00A84F2D"/>
    <w:rsid w:val="00A84F44"/>
    <w:rsid w:val="00A91CAD"/>
    <w:rsid w:val="00A91D8B"/>
    <w:rsid w:val="00A922A5"/>
    <w:rsid w:val="00A93D52"/>
    <w:rsid w:val="00A94507"/>
    <w:rsid w:val="00A960E6"/>
    <w:rsid w:val="00AA1DB8"/>
    <w:rsid w:val="00AA5581"/>
    <w:rsid w:val="00AB60E5"/>
    <w:rsid w:val="00AC0347"/>
    <w:rsid w:val="00AC0706"/>
    <w:rsid w:val="00AC27FE"/>
    <w:rsid w:val="00AC3653"/>
    <w:rsid w:val="00AD3F05"/>
    <w:rsid w:val="00AD3FBC"/>
    <w:rsid w:val="00AD457D"/>
    <w:rsid w:val="00AD62F8"/>
    <w:rsid w:val="00AD7F4B"/>
    <w:rsid w:val="00AE0CDC"/>
    <w:rsid w:val="00AE3C48"/>
    <w:rsid w:val="00AE3DDC"/>
    <w:rsid w:val="00AE73F0"/>
    <w:rsid w:val="00AE7B97"/>
    <w:rsid w:val="00AE7C93"/>
    <w:rsid w:val="00AF2BA8"/>
    <w:rsid w:val="00AF33DC"/>
    <w:rsid w:val="00AF5FB4"/>
    <w:rsid w:val="00B02218"/>
    <w:rsid w:val="00B03D24"/>
    <w:rsid w:val="00B07650"/>
    <w:rsid w:val="00B20EDA"/>
    <w:rsid w:val="00B21FEA"/>
    <w:rsid w:val="00B30EC2"/>
    <w:rsid w:val="00B319DA"/>
    <w:rsid w:val="00B33594"/>
    <w:rsid w:val="00B33703"/>
    <w:rsid w:val="00B35A83"/>
    <w:rsid w:val="00B369D6"/>
    <w:rsid w:val="00B36D86"/>
    <w:rsid w:val="00B405D5"/>
    <w:rsid w:val="00B41ABA"/>
    <w:rsid w:val="00B42915"/>
    <w:rsid w:val="00B448A6"/>
    <w:rsid w:val="00B550BF"/>
    <w:rsid w:val="00B5577E"/>
    <w:rsid w:val="00B6121B"/>
    <w:rsid w:val="00B63EB7"/>
    <w:rsid w:val="00B649A0"/>
    <w:rsid w:val="00B70959"/>
    <w:rsid w:val="00B7758A"/>
    <w:rsid w:val="00B8067C"/>
    <w:rsid w:val="00B81DEF"/>
    <w:rsid w:val="00B8771E"/>
    <w:rsid w:val="00B90B1E"/>
    <w:rsid w:val="00BA02B5"/>
    <w:rsid w:val="00BA05CD"/>
    <w:rsid w:val="00BA2485"/>
    <w:rsid w:val="00BA6CCE"/>
    <w:rsid w:val="00BA7C42"/>
    <w:rsid w:val="00BB07A5"/>
    <w:rsid w:val="00BB5A1F"/>
    <w:rsid w:val="00BB5F74"/>
    <w:rsid w:val="00BC221E"/>
    <w:rsid w:val="00BC40D8"/>
    <w:rsid w:val="00BC6B4E"/>
    <w:rsid w:val="00BD099A"/>
    <w:rsid w:val="00BD194B"/>
    <w:rsid w:val="00BD2DB6"/>
    <w:rsid w:val="00BD500D"/>
    <w:rsid w:val="00BE7B74"/>
    <w:rsid w:val="00BF4B3F"/>
    <w:rsid w:val="00BF69B9"/>
    <w:rsid w:val="00C039DD"/>
    <w:rsid w:val="00C060CF"/>
    <w:rsid w:val="00C0748E"/>
    <w:rsid w:val="00C10A36"/>
    <w:rsid w:val="00C14920"/>
    <w:rsid w:val="00C21FB1"/>
    <w:rsid w:val="00C232E2"/>
    <w:rsid w:val="00C30828"/>
    <w:rsid w:val="00C3420C"/>
    <w:rsid w:val="00C34957"/>
    <w:rsid w:val="00C350C1"/>
    <w:rsid w:val="00C37344"/>
    <w:rsid w:val="00C401FF"/>
    <w:rsid w:val="00C43644"/>
    <w:rsid w:val="00C4425C"/>
    <w:rsid w:val="00C459DA"/>
    <w:rsid w:val="00C47133"/>
    <w:rsid w:val="00C50B6F"/>
    <w:rsid w:val="00C51478"/>
    <w:rsid w:val="00C5663D"/>
    <w:rsid w:val="00C626A3"/>
    <w:rsid w:val="00C63A28"/>
    <w:rsid w:val="00C63EB5"/>
    <w:rsid w:val="00C65D8F"/>
    <w:rsid w:val="00C67737"/>
    <w:rsid w:val="00C707CB"/>
    <w:rsid w:val="00C71A21"/>
    <w:rsid w:val="00C76F6A"/>
    <w:rsid w:val="00C77163"/>
    <w:rsid w:val="00C7795E"/>
    <w:rsid w:val="00C81816"/>
    <w:rsid w:val="00C825C5"/>
    <w:rsid w:val="00C8505D"/>
    <w:rsid w:val="00C852D5"/>
    <w:rsid w:val="00C858D0"/>
    <w:rsid w:val="00C9038A"/>
    <w:rsid w:val="00C979E4"/>
    <w:rsid w:val="00CA4334"/>
    <w:rsid w:val="00CA599E"/>
    <w:rsid w:val="00CA5C39"/>
    <w:rsid w:val="00CA672A"/>
    <w:rsid w:val="00CA7AAA"/>
    <w:rsid w:val="00CB01B4"/>
    <w:rsid w:val="00CB03A2"/>
    <w:rsid w:val="00CB1ED8"/>
    <w:rsid w:val="00CB6C94"/>
    <w:rsid w:val="00CB77F9"/>
    <w:rsid w:val="00CC076B"/>
    <w:rsid w:val="00CC0E4E"/>
    <w:rsid w:val="00CC3AC6"/>
    <w:rsid w:val="00CC49E1"/>
    <w:rsid w:val="00CC5870"/>
    <w:rsid w:val="00CC6544"/>
    <w:rsid w:val="00CD2D95"/>
    <w:rsid w:val="00CD44EF"/>
    <w:rsid w:val="00CD5449"/>
    <w:rsid w:val="00CD6201"/>
    <w:rsid w:val="00CD632E"/>
    <w:rsid w:val="00CD70B0"/>
    <w:rsid w:val="00CD76BC"/>
    <w:rsid w:val="00CE3CE3"/>
    <w:rsid w:val="00CE46BC"/>
    <w:rsid w:val="00CE4E90"/>
    <w:rsid w:val="00CF2B9C"/>
    <w:rsid w:val="00D0098A"/>
    <w:rsid w:val="00D058DC"/>
    <w:rsid w:val="00D05BB4"/>
    <w:rsid w:val="00D07B2C"/>
    <w:rsid w:val="00D13274"/>
    <w:rsid w:val="00D14769"/>
    <w:rsid w:val="00D15D38"/>
    <w:rsid w:val="00D16F5D"/>
    <w:rsid w:val="00D22F49"/>
    <w:rsid w:val="00D23C80"/>
    <w:rsid w:val="00D26FFC"/>
    <w:rsid w:val="00D27F79"/>
    <w:rsid w:val="00D36DC2"/>
    <w:rsid w:val="00D372DA"/>
    <w:rsid w:val="00D40DAE"/>
    <w:rsid w:val="00D44D1F"/>
    <w:rsid w:val="00D451DE"/>
    <w:rsid w:val="00D51A78"/>
    <w:rsid w:val="00D610EB"/>
    <w:rsid w:val="00D640E9"/>
    <w:rsid w:val="00D65C1D"/>
    <w:rsid w:val="00D80301"/>
    <w:rsid w:val="00D80E53"/>
    <w:rsid w:val="00D8126A"/>
    <w:rsid w:val="00D81998"/>
    <w:rsid w:val="00D82967"/>
    <w:rsid w:val="00D85167"/>
    <w:rsid w:val="00D90D3E"/>
    <w:rsid w:val="00D92144"/>
    <w:rsid w:val="00D93B08"/>
    <w:rsid w:val="00D949E8"/>
    <w:rsid w:val="00D9524C"/>
    <w:rsid w:val="00DA1036"/>
    <w:rsid w:val="00DA18DF"/>
    <w:rsid w:val="00DA3152"/>
    <w:rsid w:val="00DA4551"/>
    <w:rsid w:val="00DB16C1"/>
    <w:rsid w:val="00DB361E"/>
    <w:rsid w:val="00DB3DD4"/>
    <w:rsid w:val="00DB65D9"/>
    <w:rsid w:val="00DB67B5"/>
    <w:rsid w:val="00DB7FE6"/>
    <w:rsid w:val="00DC2FB6"/>
    <w:rsid w:val="00DC3EC2"/>
    <w:rsid w:val="00DC632A"/>
    <w:rsid w:val="00DC67BE"/>
    <w:rsid w:val="00DD0CA3"/>
    <w:rsid w:val="00DD2B0C"/>
    <w:rsid w:val="00DD2F08"/>
    <w:rsid w:val="00DD634B"/>
    <w:rsid w:val="00DE1069"/>
    <w:rsid w:val="00DE138D"/>
    <w:rsid w:val="00DE2C6B"/>
    <w:rsid w:val="00DE3FB2"/>
    <w:rsid w:val="00DE5B24"/>
    <w:rsid w:val="00DE7A50"/>
    <w:rsid w:val="00DF07FF"/>
    <w:rsid w:val="00DF25BF"/>
    <w:rsid w:val="00DF44D7"/>
    <w:rsid w:val="00DF572F"/>
    <w:rsid w:val="00DF6598"/>
    <w:rsid w:val="00E0090C"/>
    <w:rsid w:val="00E011F3"/>
    <w:rsid w:val="00E03975"/>
    <w:rsid w:val="00E03C12"/>
    <w:rsid w:val="00E04900"/>
    <w:rsid w:val="00E05615"/>
    <w:rsid w:val="00E06100"/>
    <w:rsid w:val="00E107BF"/>
    <w:rsid w:val="00E12A34"/>
    <w:rsid w:val="00E13A8B"/>
    <w:rsid w:val="00E15449"/>
    <w:rsid w:val="00E20141"/>
    <w:rsid w:val="00E22783"/>
    <w:rsid w:val="00E25005"/>
    <w:rsid w:val="00E309B6"/>
    <w:rsid w:val="00E31728"/>
    <w:rsid w:val="00E3249C"/>
    <w:rsid w:val="00E33EBF"/>
    <w:rsid w:val="00E349D5"/>
    <w:rsid w:val="00E366C2"/>
    <w:rsid w:val="00E414D6"/>
    <w:rsid w:val="00E456D8"/>
    <w:rsid w:val="00E50DED"/>
    <w:rsid w:val="00E52645"/>
    <w:rsid w:val="00E53825"/>
    <w:rsid w:val="00E55128"/>
    <w:rsid w:val="00E559F4"/>
    <w:rsid w:val="00E56EF8"/>
    <w:rsid w:val="00E64B44"/>
    <w:rsid w:val="00E65F21"/>
    <w:rsid w:val="00E66757"/>
    <w:rsid w:val="00E730CE"/>
    <w:rsid w:val="00E757E4"/>
    <w:rsid w:val="00E76272"/>
    <w:rsid w:val="00E84E41"/>
    <w:rsid w:val="00E86E23"/>
    <w:rsid w:val="00E8707F"/>
    <w:rsid w:val="00E87D8B"/>
    <w:rsid w:val="00E90224"/>
    <w:rsid w:val="00E9592A"/>
    <w:rsid w:val="00E96E0A"/>
    <w:rsid w:val="00EA1ADE"/>
    <w:rsid w:val="00EA1B7E"/>
    <w:rsid w:val="00EA1FC5"/>
    <w:rsid w:val="00EA4909"/>
    <w:rsid w:val="00EA55DC"/>
    <w:rsid w:val="00EA6B5D"/>
    <w:rsid w:val="00EB0617"/>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32CE"/>
    <w:rsid w:val="00F13382"/>
    <w:rsid w:val="00F14EE6"/>
    <w:rsid w:val="00F16442"/>
    <w:rsid w:val="00F16767"/>
    <w:rsid w:val="00F240AC"/>
    <w:rsid w:val="00F33F5B"/>
    <w:rsid w:val="00F35581"/>
    <w:rsid w:val="00F35CB7"/>
    <w:rsid w:val="00F42300"/>
    <w:rsid w:val="00F45D3C"/>
    <w:rsid w:val="00F52A3F"/>
    <w:rsid w:val="00F53D82"/>
    <w:rsid w:val="00F5445A"/>
    <w:rsid w:val="00F5585A"/>
    <w:rsid w:val="00F56DAC"/>
    <w:rsid w:val="00F579D6"/>
    <w:rsid w:val="00F605B8"/>
    <w:rsid w:val="00F61D7D"/>
    <w:rsid w:val="00F62317"/>
    <w:rsid w:val="00F626AF"/>
    <w:rsid w:val="00F6409B"/>
    <w:rsid w:val="00F646BF"/>
    <w:rsid w:val="00F64B38"/>
    <w:rsid w:val="00F67EB6"/>
    <w:rsid w:val="00F7286B"/>
    <w:rsid w:val="00F73AA0"/>
    <w:rsid w:val="00F76F95"/>
    <w:rsid w:val="00F80F8A"/>
    <w:rsid w:val="00F84C28"/>
    <w:rsid w:val="00F85113"/>
    <w:rsid w:val="00F87CEA"/>
    <w:rsid w:val="00F94514"/>
    <w:rsid w:val="00F95BA2"/>
    <w:rsid w:val="00F96C63"/>
    <w:rsid w:val="00F97CB6"/>
    <w:rsid w:val="00FA0026"/>
    <w:rsid w:val="00FA4DCB"/>
    <w:rsid w:val="00FA579E"/>
    <w:rsid w:val="00FA5CDD"/>
    <w:rsid w:val="00FB0794"/>
    <w:rsid w:val="00FB393A"/>
    <w:rsid w:val="00FB65A8"/>
    <w:rsid w:val="00FB79A5"/>
    <w:rsid w:val="00FC07C6"/>
    <w:rsid w:val="00FC1810"/>
    <w:rsid w:val="00FC1A8F"/>
    <w:rsid w:val="00FC3E2F"/>
    <w:rsid w:val="00FC6FE2"/>
    <w:rsid w:val="00FD19F4"/>
    <w:rsid w:val="00FD2902"/>
    <w:rsid w:val="00FD663A"/>
    <w:rsid w:val="00FD784D"/>
    <w:rsid w:val="00FD7CA8"/>
    <w:rsid w:val="00FE198A"/>
    <w:rsid w:val="00FE43EB"/>
    <w:rsid w:val="00FE4936"/>
    <w:rsid w:val="00FE69D8"/>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3B115-525B-4223-83D7-95C8AA49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14</Pages>
  <Words>5171</Words>
  <Characters>29480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261</cp:revision>
  <cp:lastPrinted>2024-09-04T07:40:00Z</cp:lastPrinted>
  <dcterms:created xsi:type="dcterms:W3CDTF">2024-07-26T06:19:00Z</dcterms:created>
  <dcterms:modified xsi:type="dcterms:W3CDTF">2024-12-05T02:07:00Z</dcterms:modified>
</cp:coreProperties>
</file>